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2BD0" w14:textId="2637E66B" w:rsidR="00CA7622" w:rsidRPr="007D7002" w:rsidRDefault="00CA7622" w:rsidP="00833C5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7002">
        <w:rPr>
          <w:rFonts w:asciiTheme="minorHAnsi" w:hAnsiTheme="minorHAnsi" w:cstheme="minorHAnsi"/>
          <w:b/>
          <w:bCs/>
          <w:sz w:val="24"/>
          <w:szCs w:val="24"/>
        </w:rPr>
        <w:t>Резолюция конференции #ГИСОГД2023</w:t>
      </w:r>
      <w:r w:rsidR="00833C5D" w:rsidRPr="007D7002">
        <w:rPr>
          <w:rFonts w:asciiTheme="minorHAnsi" w:hAnsiTheme="minorHAnsi" w:cstheme="minorHAnsi"/>
          <w:b/>
          <w:bCs/>
          <w:sz w:val="24"/>
          <w:szCs w:val="24"/>
        </w:rPr>
        <w:br/>
        <w:t>«</w:t>
      </w:r>
      <w:r w:rsidR="00833C5D" w:rsidRPr="00833C5D">
        <w:rPr>
          <w:rFonts w:asciiTheme="minorHAnsi" w:hAnsiTheme="minorHAnsi" w:cstheme="minorHAnsi"/>
          <w:b/>
          <w:bCs/>
          <w:sz w:val="24"/>
          <w:szCs w:val="24"/>
        </w:rPr>
        <w:t>Цифровая трансформация</w:t>
      </w:r>
      <w:r w:rsidR="00833C5D" w:rsidRPr="007D700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33C5D" w:rsidRPr="00833C5D">
        <w:rPr>
          <w:rFonts w:asciiTheme="minorHAnsi" w:hAnsiTheme="minorHAnsi" w:cstheme="minorHAnsi"/>
          <w:b/>
          <w:bCs/>
          <w:sz w:val="24"/>
          <w:szCs w:val="24"/>
        </w:rPr>
        <w:t>и управление развитием территории</w:t>
      </w:r>
      <w:r w:rsidR="00833C5D" w:rsidRPr="007D7002">
        <w:rPr>
          <w:rFonts w:asciiTheme="minorHAnsi" w:hAnsiTheme="minorHAnsi" w:cstheme="minorHAnsi"/>
          <w:b/>
          <w:bCs/>
          <w:sz w:val="24"/>
          <w:szCs w:val="24"/>
        </w:rPr>
        <w:t>»</w:t>
      </w:r>
    </w:p>
    <w:p w14:paraId="6FAC53A5" w14:textId="1DDB53B0" w:rsidR="00833C5D" w:rsidRPr="007D7002" w:rsidRDefault="00833C5D" w:rsidP="00833C5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D7002">
        <w:rPr>
          <w:rFonts w:asciiTheme="minorHAnsi" w:hAnsiTheme="minorHAnsi" w:cstheme="minorHAnsi"/>
          <w:sz w:val="24"/>
          <w:szCs w:val="24"/>
        </w:rPr>
        <w:t>г. Петергоф, 13-16 сентября 2023 года</w:t>
      </w:r>
    </w:p>
    <w:p w14:paraId="6DB6F0F4" w14:textId="77777777" w:rsidR="00CA7622" w:rsidRPr="007D7002" w:rsidRDefault="00CA7622" w:rsidP="007D70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9DCC81" w14:textId="79672381" w:rsidR="00833C5D" w:rsidRDefault="00833C5D" w:rsidP="003D23B1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7D7002">
        <w:rPr>
          <w:rFonts w:asciiTheme="minorHAnsi" w:hAnsiTheme="minorHAnsi" w:cstheme="minorHAnsi"/>
          <w:sz w:val="24"/>
          <w:szCs w:val="24"/>
        </w:rPr>
        <w:t>В 3-й конференции приняли участие представители органов исполнительной власти субъектов Российской Федерации</w:t>
      </w:r>
      <w:r w:rsidR="007D7002">
        <w:rPr>
          <w:rFonts w:asciiTheme="minorHAnsi" w:hAnsiTheme="minorHAnsi" w:cstheme="minorHAnsi"/>
          <w:sz w:val="24"/>
          <w:szCs w:val="24"/>
        </w:rPr>
        <w:t xml:space="preserve"> </w:t>
      </w:r>
      <w:r w:rsidRPr="007D7002">
        <w:rPr>
          <w:rFonts w:asciiTheme="minorHAnsi" w:hAnsiTheme="minorHAnsi" w:cstheme="minorHAnsi"/>
          <w:sz w:val="24"/>
          <w:szCs w:val="24"/>
        </w:rPr>
        <w:t xml:space="preserve">из 66 регионов Российской Федерации, </w:t>
      </w:r>
      <w:r w:rsidR="007D7002">
        <w:rPr>
          <w:rFonts w:asciiTheme="minorHAnsi" w:hAnsiTheme="minorHAnsi" w:cstheme="minorHAnsi"/>
          <w:sz w:val="24"/>
          <w:szCs w:val="24"/>
        </w:rPr>
        <w:t>из которых от 5</w:t>
      </w:r>
      <w:r w:rsidR="008C37DA">
        <w:rPr>
          <w:rFonts w:asciiTheme="minorHAnsi" w:hAnsiTheme="minorHAnsi" w:cstheme="minorHAnsi"/>
          <w:sz w:val="24"/>
          <w:szCs w:val="24"/>
        </w:rPr>
        <w:t>3</w:t>
      </w:r>
      <w:r w:rsidR="007D7002">
        <w:rPr>
          <w:rFonts w:asciiTheme="minorHAnsi" w:hAnsiTheme="minorHAnsi" w:cstheme="minorHAnsi"/>
          <w:sz w:val="24"/>
          <w:szCs w:val="24"/>
        </w:rPr>
        <w:t xml:space="preserve"> регион</w:t>
      </w:r>
      <w:r w:rsidR="008C37DA">
        <w:rPr>
          <w:rFonts w:asciiTheme="minorHAnsi" w:hAnsiTheme="minorHAnsi" w:cstheme="minorHAnsi"/>
          <w:sz w:val="24"/>
          <w:szCs w:val="24"/>
        </w:rPr>
        <w:t>ов</w:t>
      </w:r>
      <w:r w:rsidR="007D7002">
        <w:rPr>
          <w:rFonts w:asciiTheme="minorHAnsi" w:hAnsiTheme="minorHAnsi" w:cstheme="minorHAnsi"/>
          <w:sz w:val="24"/>
          <w:szCs w:val="24"/>
        </w:rPr>
        <w:t xml:space="preserve"> конференцию посетили руководители, непосредственно ответственные за ведение ГИСОГД (список регионов прилагается), </w:t>
      </w:r>
      <w:r w:rsidRPr="007D7002">
        <w:rPr>
          <w:rFonts w:asciiTheme="minorHAnsi" w:hAnsiTheme="minorHAnsi" w:cstheme="minorHAnsi"/>
          <w:sz w:val="24"/>
          <w:szCs w:val="24"/>
        </w:rPr>
        <w:t xml:space="preserve">всего </w:t>
      </w:r>
      <w:r w:rsidR="007D7002">
        <w:rPr>
          <w:rFonts w:asciiTheme="minorHAnsi" w:hAnsiTheme="minorHAnsi" w:cstheme="minorHAnsi"/>
          <w:sz w:val="24"/>
          <w:szCs w:val="24"/>
        </w:rPr>
        <w:t xml:space="preserve">в Конференции очно приняли участие </w:t>
      </w:r>
      <w:r w:rsidRPr="007D7002">
        <w:rPr>
          <w:rFonts w:asciiTheme="minorHAnsi" w:hAnsiTheme="minorHAnsi" w:cstheme="minorHAnsi"/>
          <w:sz w:val="24"/>
          <w:szCs w:val="24"/>
        </w:rPr>
        <w:t xml:space="preserve">315 </w:t>
      </w:r>
      <w:r w:rsidR="007D7002">
        <w:rPr>
          <w:rFonts w:asciiTheme="minorHAnsi" w:hAnsiTheme="minorHAnsi" w:cstheme="minorHAnsi"/>
          <w:sz w:val="24"/>
          <w:szCs w:val="24"/>
        </w:rPr>
        <w:t>человек</w:t>
      </w:r>
      <w:r w:rsidRPr="007D7002">
        <w:rPr>
          <w:rFonts w:asciiTheme="minorHAnsi" w:hAnsiTheme="minorHAnsi" w:cstheme="minorHAnsi"/>
          <w:sz w:val="24"/>
          <w:szCs w:val="24"/>
        </w:rPr>
        <w:t>.</w:t>
      </w:r>
    </w:p>
    <w:p w14:paraId="44D9E740" w14:textId="45BB8CDF" w:rsidR="007D7002" w:rsidRDefault="007D7002" w:rsidP="003D23B1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Также с докладами и выставочными стендами в Конференции приняли участие 1</w:t>
      </w:r>
      <w:r w:rsidR="000F1BB0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компании-разработчиков и интеграторов программного обеспечения ГИСОГД, компаний, выполняющие работы по созданию информационных моделей и картографической информации, подлежащих размещению в ГИСОГД. Представленные технические решения используются в 67 регионах Российской Федерации, что составляет более 75% рынка.</w:t>
      </w:r>
    </w:p>
    <w:p w14:paraId="017AAFCE" w14:textId="1BF90166" w:rsidR="007D7002" w:rsidRDefault="007D7002" w:rsidP="003D23B1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 пленарном заседании Конференции приняли участие</w:t>
      </w:r>
      <w:r w:rsidRPr="007D7002">
        <w:rPr>
          <w:rFonts w:asciiTheme="minorHAnsi" w:hAnsiTheme="minorHAnsi" w:cstheme="minorHAnsi"/>
          <w:sz w:val="24"/>
          <w:szCs w:val="24"/>
        </w:rPr>
        <w:t>:</w:t>
      </w:r>
    </w:p>
    <w:p w14:paraId="03A7B8EE" w14:textId="609EAD99" w:rsidR="007D7002" w:rsidRPr="007D7002" w:rsidRDefault="007D7002" w:rsidP="007D700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002">
        <w:rPr>
          <w:rFonts w:asciiTheme="minorHAnsi" w:hAnsiTheme="minorHAnsi" w:cstheme="minorHAnsi"/>
          <w:sz w:val="24"/>
          <w:szCs w:val="24"/>
        </w:rPr>
        <w:t xml:space="preserve">Михайлик Константин Александрович, заместитель Министра строительства </w:t>
      </w:r>
      <w:r w:rsidR="003B0C64">
        <w:rPr>
          <w:rFonts w:asciiTheme="minorHAnsi" w:hAnsiTheme="minorHAnsi" w:cstheme="minorHAnsi"/>
          <w:sz w:val="24"/>
          <w:szCs w:val="24"/>
        </w:rPr>
        <w:t xml:space="preserve">и ЖКХ </w:t>
      </w:r>
      <w:r w:rsidRPr="007D7002">
        <w:rPr>
          <w:rFonts w:asciiTheme="minorHAnsi" w:hAnsiTheme="minorHAnsi" w:cstheme="minorHAnsi"/>
          <w:sz w:val="24"/>
          <w:szCs w:val="24"/>
        </w:rPr>
        <w:t>Российской Федерации,</w:t>
      </w:r>
    </w:p>
    <w:p w14:paraId="2F03A556" w14:textId="1F0F7915" w:rsidR="007D7002" w:rsidRPr="007D7002" w:rsidRDefault="007D7002" w:rsidP="007D700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002">
        <w:rPr>
          <w:rFonts w:asciiTheme="minorHAnsi" w:hAnsiTheme="minorHAnsi" w:cstheme="minorHAnsi"/>
          <w:sz w:val="24"/>
          <w:szCs w:val="24"/>
        </w:rPr>
        <w:t>Казарин Станислав Валериевич, вице-губернатор Санкт-Петербурга,</w:t>
      </w:r>
    </w:p>
    <w:p w14:paraId="30A6091F" w14:textId="225616DC" w:rsidR="007D7002" w:rsidRPr="007D7002" w:rsidRDefault="007D7002" w:rsidP="007D700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002">
        <w:rPr>
          <w:rFonts w:asciiTheme="minorHAnsi" w:hAnsiTheme="minorHAnsi" w:cstheme="minorHAnsi"/>
          <w:sz w:val="24"/>
          <w:szCs w:val="24"/>
        </w:rPr>
        <w:t>Викторов Михаил Юрьевич, Президент НОТИМ, Руководитель комиссии по цифровизации строительной отрасли Общественного Совета Минстроя РФ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7D738B0" w14:textId="787323A4" w:rsidR="00833C5D" w:rsidRPr="007D7002" w:rsidRDefault="00833C5D" w:rsidP="003D23B1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7D7002">
        <w:rPr>
          <w:rFonts w:asciiTheme="minorHAnsi" w:hAnsiTheme="minorHAnsi" w:cstheme="minorHAnsi"/>
          <w:sz w:val="24"/>
          <w:szCs w:val="24"/>
        </w:rPr>
        <w:t>Участники конференции отметили основные проблемы применения ГИСОГД и смежных технологий в цифровизации градостроительной деятельности.</w:t>
      </w:r>
    </w:p>
    <w:p w14:paraId="1D7188FC" w14:textId="77777777" w:rsidR="006D0BB4" w:rsidRPr="007D7002" w:rsidRDefault="006D0BB4" w:rsidP="006D0BB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002">
        <w:rPr>
          <w:rFonts w:asciiTheme="minorHAnsi" w:hAnsiTheme="minorHAnsi" w:cstheme="minorHAnsi"/>
          <w:sz w:val="24"/>
          <w:szCs w:val="24"/>
        </w:rPr>
        <w:t>недостаток кадров в област</w:t>
      </w:r>
      <w:r>
        <w:rPr>
          <w:rFonts w:asciiTheme="minorHAnsi" w:hAnsiTheme="minorHAnsi" w:cstheme="minorHAnsi"/>
          <w:sz w:val="24"/>
          <w:szCs w:val="24"/>
        </w:rPr>
        <w:t>и</w:t>
      </w:r>
      <w:r w:rsidRPr="007D7002">
        <w:rPr>
          <w:rFonts w:asciiTheme="minorHAnsi" w:hAnsiTheme="minorHAnsi" w:cstheme="minorHAnsi"/>
          <w:sz w:val="24"/>
          <w:szCs w:val="24"/>
        </w:rPr>
        <w:t xml:space="preserve"> градостроительной деятельности и её цифровизации,</w:t>
      </w:r>
    </w:p>
    <w:p w14:paraId="5DBCA9B9" w14:textId="77777777" w:rsidR="00B47326" w:rsidRDefault="00833C5D" w:rsidP="007D700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002">
        <w:rPr>
          <w:rFonts w:asciiTheme="minorHAnsi" w:hAnsiTheme="minorHAnsi" w:cstheme="minorHAnsi"/>
          <w:sz w:val="24"/>
          <w:szCs w:val="24"/>
        </w:rPr>
        <w:t>недостаток и низкое качество данных</w:t>
      </w:r>
      <w:r w:rsidR="003A05D2" w:rsidRPr="007D7002">
        <w:rPr>
          <w:rFonts w:asciiTheme="minorHAnsi" w:hAnsiTheme="minorHAnsi" w:cstheme="minorHAnsi"/>
          <w:sz w:val="24"/>
          <w:szCs w:val="24"/>
        </w:rPr>
        <w:t>, подлежащих размещению в ГИСОГД и передаче в федеральные информационные системы,</w:t>
      </w:r>
      <w:r w:rsidRPr="007D70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8AAF39" w14:textId="4D91642B" w:rsidR="00833C5D" w:rsidRPr="007D7002" w:rsidRDefault="007D7002" w:rsidP="007D700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отсутствие технических требований к основным видам градостроительных данных,</w:t>
      </w:r>
    </w:p>
    <w:p w14:paraId="358F65A3" w14:textId="0AA6B46F" w:rsidR="00833C5D" w:rsidRDefault="006E14A3" w:rsidP="007D700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002">
        <w:rPr>
          <w:rFonts w:asciiTheme="minorHAnsi" w:hAnsiTheme="minorHAnsi" w:cstheme="minorHAnsi"/>
          <w:sz w:val="24"/>
          <w:szCs w:val="24"/>
        </w:rPr>
        <w:t>несистемность и высокие затраты на информационное взаимодействие в отрасли</w:t>
      </w:r>
      <w:r w:rsidR="007D7002">
        <w:rPr>
          <w:rFonts w:asciiTheme="minorHAnsi" w:hAnsiTheme="minorHAnsi" w:cstheme="minorHAnsi"/>
          <w:sz w:val="24"/>
          <w:szCs w:val="24"/>
        </w:rPr>
        <w:t>, недостаток правового регулирования информационного взаимодействия</w:t>
      </w:r>
      <w:r w:rsidR="00D13D6F">
        <w:rPr>
          <w:rFonts w:asciiTheme="minorHAnsi" w:hAnsiTheme="minorHAnsi" w:cstheme="minorHAnsi"/>
          <w:sz w:val="24"/>
          <w:szCs w:val="24"/>
        </w:rPr>
        <w:t>,</w:t>
      </w:r>
    </w:p>
    <w:p w14:paraId="5902B7C6" w14:textId="28ADED93" w:rsidR="00097BD4" w:rsidRDefault="00097BD4" w:rsidP="007D700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отсутствие системного, законодательно регулируемого взаимодействия органов исполнительной власти, органов местного самоуправления с Ресурсоснабжающими организациями,</w:t>
      </w:r>
    </w:p>
    <w:p w14:paraId="0B6C7CD2" w14:textId="5C369E3E" w:rsidR="00D13D6F" w:rsidRDefault="00D13D6F" w:rsidP="007D700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терминологическое </w:t>
      </w:r>
      <w:r w:rsidR="003B0C64">
        <w:rPr>
          <w:rFonts w:asciiTheme="minorHAnsi" w:hAnsiTheme="minorHAnsi" w:cstheme="minorHAnsi"/>
          <w:sz w:val="24"/>
          <w:szCs w:val="24"/>
        </w:rPr>
        <w:t>различие определений в НПА по информационному моделированию</w:t>
      </w:r>
      <w:r>
        <w:rPr>
          <w:rFonts w:asciiTheme="minorHAnsi" w:hAnsiTheme="minorHAnsi" w:cstheme="minorHAnsi"/>
          <w:sz w:val="24"/>
          <w:szCs w:val="24"/>
        </w:rPr>
        <w:t xml:space="preserve"> от</w:t>
      </w:r>
      <w:r w:rsidR="00420056">
        <w:rPr>
          <w:rFonts w:asciiTheme="minorHAnsi" w:hAnsiTheme="minorHAnsi" w:cstheme="minorHAnsi"/>
          <w:sz w:val="24"/>
          <w:szCs w:val="24"/>
        </w:rPr>
        <w:t xml:space="preserve"> </w:t>
      </w:r>
      <w:r w:rsidR="003B0C64">
        <w:rPr>
          <w:rFonts w:asciiTheme="minorHAnsi" w:hAnsiTheme="minorHAnsi" w:cstheme="minorHAnsi"/>
          <w:sz w:val="24"/>
          <w:szCs w:val="24"/>
        </w:rPr>
        <w:t>практики градостроительной деятельности, например, необходимо гармонизация терминологии</w:t>
      </w:r>
      <w:r>
        <w:rPr>
          <w:rFonts w:asciiTheme="minorHAnsi" w:hAnsiTheme="minorHAnsi" w:cstheme="minorHAnsi"/>
          <w:sz w:val="24"/>
          <w:szCs w:val="24"/>
        </w:rPr>
        <w:t xml:space="preserve"> «документы, сведения, материалы», «схемы»</w:t>
      </w:r>
      <w:r w:rsidR="00420056">
        <w:rPr>
          <w:rFonts w:asciiTheme="minorHAnsi" w:hAnsiTheme="minorHAnsi" w:cstheme="minorHAnsi"/>
          <w:sz w:val="24"/>
          <w:szCs w:val="24"/>
        </w:rPr>
        <w:t>, используемой в текстах НПА</w:t>
      </w:r>
      <w:r w:rsidR="003B0C64">
        <w:rPr>
          <w:rFonts w:asciiTheme="minorHAnsi" w:hAnsiTheme="minorHAnsi" w:cstheme="minorHAnsi"/>
          <w:sz w:val="24"/>
          <w:szCs w:val="24"/>
        </w:rPr>
        <w:t xml:space="preserve"> и используемой на практике 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20056">
        <w:rPr>
          <w:rFonts w:asciiTheme="minorHAnsi" w:hAnsiTheme="minorHAnsi" w:cstheme="minorHAnsi"/>
          <w:sz w:val="24"/>
          <w:szCs w:val="24"/>
        </w:rPr>
        <w:t>«</w:t>
      </w:r>
      <w:r>
        <w:rPr>
          <w:rFonts w:asciiTheme="minorHAnsi" w:hAnsiTheme="minorHAnsi" w:cstheme="minorHAnsi"/>
          <w:sz w:val="24"/>
          <w:szCs w:val="24"/>
        </w:rPr>
        <w:t>электронные документы</w:t>
      </w:r>
      <w:r w:rsidR="00420056">
        <w:rPr>
          <w:rFonts w:asciiTheme="minorHAnsi" w:hAnsiTheme="minorHAnsi" w:cstheme="minorHAnsi"/>
          <w:sz w:val="24"/>
          <w:szCs w:val="24"/>
        </w:rPr>
        <w:t>»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420056">
        <w:rPr>
          <w:rFonts w:asciiTheme="minorHAnsi" w:hAnsiTheme="minorHAnsi" w:cstheme="minorHAnsi"/>
          <w:sz w:val="24"/>
          <w:szCs w:val="24"/>
        </w:rPr>
        <w:t>«</w:t>
      </w:r>
      <w:r>
        <w:rPr>
          <w:rFonts w:asciiTheme="minorHAnsi" w:hAnsiTheme="minorHAnsi" w:cstheme="minorHAnsi"/>
          <w:sz w:val="24"/>
          <w:szCs w:val="24"/>
        </w:rPr>
        <w:t>векторные объектные информационные модели</w:t>
      </w:r>
      <w:r w:rsidR="00420056">
        <w:rPr>
          <w:rFonts w:asciiTheme="minorHAnsi" w:hAnsiTheme="minorHAnsi" w:cstheme="minorHAnsi"/>
          <w:sz w:val="24"/>
          <w:szCs w:val="24"/>
        </w:rPr>
        <w:t>»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99A7A4C" w14:textId="3551E557" w:rsidR="007D7002" w:rsidRDefault="007D7002" w:rsidP="007D7002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 итогам конференции в рамках открытого заседания комитета НОТИМ по ГИСОГД и информационному моделированию управления развитием территории была принята настоящая резолюция конференции</w:t>
      </w:r>
      <w:r w:rsidR="00931BCB">
        <w:rPr>
          <w:rFonts w:asciiTheme="minorHAnsi" w:hAnsiTheme="minorHAnsi" w:cstheme="minorHAnsi"/>
          <w:sz w:val="24"/>
          <w:szCs w:val="24"/>
        </w:rPr>
        <w:t xml:space="preserve">, включающая предложения по развитию цифровизации градостроительной деятельности в Российской Федерации, адресованные </w:t>
      </w:r>
      <w:r w:rsidR="00931BCB">
        <w:rPr>
          <w:rFonts w:asciiTheme="minorHAnsi" w:hAnsiTheme="minorHAnsi" w:cstheme="minorHAnsi"/>
          <w:sz w:val="24"/>
          <w:szCs w:val="24"/>
        </w:rPr>
        <w:lastRenderedPageBreak/>
        <w:t>Правительству Российской Федерации, Минстрою России, Минэкономразвития России, Минцифры России, Росреестру.</w:t>
      </w:r>
    </w:p>
    <w:p w14:paraId="4B1392CC" w14:textId="60E1CDFF" w:rsidR="00931BCB" w:rsidRDefault="00931BCB" w:rsidP="007D7002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По обсуждаемым вопросам проведено очное голосование, в ходе которого важность проблем и целесообразность предлагаемых решений поддержана единогласно. Также положения данной резолюции опубликованы в профессиональных чатах </w:t>
      </w:r>
      <w:r w:rsidRPr="00931BCB">
        <w:rPr>
          <w:rFonts w:asciiTheme="minorHAnsi" w:hAnsiTheme="minorHAnsi" w:cstheme="minorHAnsi"/>
          <w:sz w:val="24"/>
          <w:szCs w:val="24"/>
        </w:rPr>
        <w:t>Конференция #ГИСОГД2023</w:t>
      </w:r>
      <w:r>
        <w:rPr>
          <w:rFonts w:asciiTheme="minorHAnsi" w:hAnsiTheme="minorHAnsi" w:cstheme="minorHAnsi"/>
          <w:sz w:val="24"/>
          <w:szCs w:val="24"/>
        </w:rPr>
        <w:t xml:space="preserve"> и НОТИМ.</w:t>
      </w:r>
    </w:p>
    <w:p w14:paraId="27148C59" w14:textId="77777777" w:rsidR="007D7002" w:rsidRPr="007D7002" w:rsidRDefault="007D7002" w:rsidP="00931BC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62828F" w14:textId="191C123F" w:rsidR="003D23B1" w:rsidRPr="007D7002" w:rsidRDefault="00931BCB" w:rsidP="003D23B1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Минстрою России. </w:t>
      </w:r>
      <w:r w:rsidR="00BF1BFD" w:rsidRPr="007D7002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По вопросу возникающих технических сложностей при интеграции с ГИС «СТРОЙКОМПЛЕКС.РФ» (ГИСОГД РФ).</w:t>
      </w:r>
      <w:r w:rsidR="00BF1BFD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3D23B1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 целях эффективного взаимодействия при интеграции ГИСОГД субъектов РФ и ГИС «СТРОЙКОМПЛЕКС.РФ» (ГИСОГД РФ) с учетом задач развития ГИС «СТРОЙКОМПЛЕКС.РФ»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предлагается </w:t>
      </w:r>
      <w:r w:rsidR="003D23B1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создать независимую постоянно действующую рабочую группу, включающую:</w:t>
      </w:r>
    </w:p>
    <w:p w14:paraId="0A05AAFB" w14:textId="6AE38D13" w:rsidR="003D23B1" w:rsidRPr="007D7002" w:rsidRDefault="003D23B1" w:rsidP="00931BC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Представителя Минстроя России (1 человек)</w:t>
      </w:r>
    </w:p>
    <w:p w14:paraId="10E40D00" w14:textId="407BDD18" w:rsidR="003D23B1" w:rsidRPr="007D7002" w:rsidRDefault="003D23B1" w:rsidP="00931BC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Представителей разработчика ГИС «СТРОЙКОМПЛЕКС.РФ» (2 человека)</w:t>
      </w:r>
    </w:p>
    <w:p w14:paraId="40020B62" w14:textId="1BDB2C86" w:rsidR="003D23B1" w:rsidRPr="007D7002" w:rsidRDefault="003D23B1" w:rsidP="00931BC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Представителей регионов, уполномоченных на ведение ГИСОГД (5 человек)</w:t>
      </w:r>
    </w:p>
    <w:p w14:paraId="70AA18E0" w14:textId="744521FA" w:rsidR="003D23B1" w:rsidRPr="007D7002" w:rsidRDefault="003D23B1" w:rsidP="00931BC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Представителей разработчиков ГИСОГД субъектов (3 человека) </w:t>
      </w:r>
    </w:p>
    <w:p w14:paraId="1E2C4861" w14:textId="36B23339" w:rsidR="003D23B1" w:rsidRPr="007D7002" w:rsidRDefault="003D23B1" w:rsidP="00931BC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Представителя НОТИМ (1 человек).</w:t>
      </w:r>
    </w:p>
    <w:p w14:paraId="022BD45D" w14:textId="1008FDDD" w:rsidR="00677012" w:rsidRPr="007D7002" w:rsidRDefault="00677012" w:rsidP="00931BC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Представителя Комитета АРПП по информационному моделированию в градостроительной деятельности (1 человек).</w:t>
      </w:r>
    </w:p>
    <w:p w14:paraId="247D7F57" w14:textId="316CC41C" w:rsidR="00677012" w:rsidRPr="007D7002" w:rsidRDefault="003D23B1" w:rsidP="003D23B1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Руководство рабочей группой предложить возложить на</w:t>
      </w:r>
      <w:r w:rsidR="00931BC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представителя </w:t>
      </w: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НОТИМ. </w:t>
      </w:r>
    </w:p>
    <w:p w14:paraId="76E32E70" w14:textId="7D8AEB78" w:rsidR="003D23B1" w:rsidRPr="007D7002" w:rsidRDefault="003D23B1" w:rsidP="003D23B1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Регламентом работы предусмотреть подготовку ежемесячного отчета о результатах интеграционных работ и качестве информационного взаимодействия между системами регионального и федерального уровней.</w:t>
      </w:r>
    </w:p>
    <w:p w14:paraId="25359B18" w14:textId="3CE3D8C6" w:rsidR="002D2E55" w:rsidRPr="00931BCB" w:rsidRDefault="00931BCB" w:rsidP="003D23B1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Рекомендуемый срок создания рабочей группы – с</w:t>
      </w:r>
      <w:r w:rsidR="002D2E55" w:rsidRPr="00931BC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01.10.2023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1290DFC2" w14:textId="2DA2FA25" w:rsidR="003D23B1" w:rsidRDefault="00121063" w:rsidP="00121063">
      <w:pPr>
        <w:tabs>
          <w:tab w:val="left" w:pos="3852"/>
        </w:tabs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ab/>
      </w:r>
    </w:p>
    <w:p w14:paraId="1D2337F0" w14:textId="005F39B3" w:rsidR="00097BD4" w:rsidRDefault="00097BD4" w:rsidP="00097BD4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Правительству Российской Федерации. Минстрою России. </w:t>
      </w:r>
      <w:r w:rsidRPr="007D7002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По вопросу критически важных недостатков в информационном взаимодействии государственных органов и муниципалитетов с ресурсоснабжающими организациями России.</w:t>
      </w: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Обеспечить в</w:t>
      </w: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несени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е</w:t>
      </w: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изменений в Градостроительный кодекс с целью придания Ресурсоснабжающим организациям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(далее – РСО)</w:t>
      </w: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статуса обязательного поставщика данных и юридически значимого участника информационного взаимодействия при ведении ГИСОГД </w:t>
      </w:r>
      <w:r w:rsidR="000C290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и информационных моделей в составе ГИСОГД </w:t>
      </w: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субъекта Российской Федерации.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Разработать и утвердить перечень и технические требования к составу и содержанию данных, подлежащих передаче от РСО в ГИСОГД и от ГИСОГД в РСО. Включить в данный перечень:</w:t>
      </w:r>
    </w:p>
    <w:p w14:paraId="6B25C342" w14:textId="07CF537D" w:rsidR="00097BD4" w:rsidRDefault="00097BD4" w:rsidP="00097BD4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технические условия </w:t>
      </w:r>
      <w:r w:rsidR="00AF5AA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и допустимые точки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технологического присоединения к инженерным сетям,</w:t>
      </w:r>
    </w:p>
    <w:p w14:paraId="22C0A959" w14:textId="77777777" w:rsidR="00097BD4" w:rsidRDefault="00097BD4" w:rsidP="00097BD4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схемы трасс проектируемых и реконструируемых сетей,</w:t>
      </w:r>
    </w:p>
    <w:p w14:paraId="542D843D" w14:textId="77777777" w:rsidR="00097BD4" w:rsidRDefault="00097BD4" w:rsidP="00097BD4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реквизиты и параметры договоров присоединения к инженерным сетям, включая трассы и точки подключений,</w:t>
      </w:r>
    </w:p>
    <w:p w14:paraId="7136E7E2" w14:textId="77777777" w:rsidR="00097BD4" w:rsidRDefault="00097BD4" w:rsidP="00097BD4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информацию, необходимую для согласования проведения плановых и аварийных работ на инженерных сетях, разработки, согласования и утверждения программ комплексного развития коммунальной инфраструктуры,</w:t>
      </w:r>
    </w:p>
    <w:p w14:paraId="626AAD21" w14:textId="77777777" w:rsidR="00097BD4" w:rsidRDefault="00097BD4" w:rsidP="00097BD4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исполнительные съемки строящихся, реконструируемых и ремонтируемых объектов,</w:t>
      </w:r>
    </w:p>
    <w:p w14:paraId="3180B7B6" w14:textId="77777777" w:rsidR="00097BD4" w:rsidRDefault="00097BD4" w:rsidP="00097BD4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lastRenderedPageBreak/>
        <w:t>иную информацию, необходимую для обеспечения эффективного взаимодействия органов исполнительной власти, органов местного самоуправления и РСО в вопросах обеспечения подключения объектов к инженерным сетям, обеспечения энергетической безопасности территорий, планирования развития сетей инженерного обеспечения всех видов.</w:t>
      </w:r>
    </w:p>
    <w:p w14:paraId="4471C288" w14:textId="77777777" w:rsidR="00097BD4" w:rsidRPr="00D13D6F" w:rsidRDefault="00097BD4" w:rsidP="00097BD4">
      <w:pPr>
        <w:pStyle w:val="a3"/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2FD07CB3" w14:textId="2424879A" w:rsidR="003E6C20" w:rsidRPr="007D7002" w:rsidRDefault="00931BCB" w:rsidP="003D23B1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Минстрою России. </w:t>
      </w:r>
      <w:r w:rsidR="00BF1BFD" w:rsidRPr="007D7002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По вопросу </w:t>
      </w:r>
      <w:r w:rsidR="00A300F2" w:rsidRPr="007D7002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сложности информационного взаимодействия и внедрения цифровых технологий в условиях отсутствия требований к </w:t>
      </w:r>
      <w:r w:rsidR="0062076C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электронной</w:t>
      </w:r>
      <w:r w:rsidR="00A300F2" w:rsidRPr="007D7002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форме основных градостроительных документов и массивов данных</w:t>
      </w:r>
      <w:r w:rsidR="0062076C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(</w:t>
      </w:r>
      <w:r w:rsidR="0062076C">
        <w:rPr>
          <w:rFonts w:asciiTheme="minorHAnsi" w:eastAsia="Times New Roman" w:hAnsiTheme="minorHAnsi" w:cstheme="minorHAnsi"/>
          <w:sz w:val="24"/>
          <w:szCs w:val="24"/>
          <w:lang w:eastAsia="ru-RU"/>
        </w:rPr>
        <w:t>векторной объектной информационной модели развития территории</w:t>
      </w:r>
      <w:r w:rsidR="0062076C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)</w:t>
      </w:r>
      <w:r w:rsidR="00BF1BFD" w:rsidRPr="007D7002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.</w:t>
      </w:r>
      <w:r w:rsidR="00BF1BFD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14:paraId="06DFEAF3" w14:textId="77777777" w:rsidR="00097BD4" w:rsidRPr="00097BD4" w:rsidRDefault="00097BD4" w:rsidP="00097B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sz w:val="24"/>
          <w:szCs w:val="24"/>
          <w:lang w:eastAsia="ru-RU"/>
        </w:rPr>
      </w:pPr>
    </w:p>
    <w:p w14:paraId="14558477" w14:textId="77777777" w:rsidR="00097BD4" w:rsidRPr="00097BD4" w:rsidRDefault="00097BD4" w:rsidP="00097B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sz w:val="24"/>
          <w:szCs w:val="24"/>
          <w:lang w:eastAsia="ru-RU"/>
        </w:rPr>
      </w:pPr>
    </w:p>
    <w:p w14:paraId="15B13EC7" w14:textId="77777777" w:rsidR="00097BD4" w:rsidRPr="00097BD4" w:rsidRDefault="00097BD4" w:rsidP="00097B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sz w:val="24"/>
          <w:szCs w:val="24"/>
          <w:lang w:eastAsia="ru-RU"/>
        </w:rPr>
      </w:pPr>
    </w:p>
    <w:p w14:paraId="1073940C" w14:textId="79A54C86" w:rsidR="00931BCB" w:rsidRDefault="00931BCB" w:rsidP="00097BD4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Р</w:t>
      </w:r>
      <w:r w:rsidR="003D23B1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азработать и утвердить требования к </w:t>
      </w:r>
      <w:r w:rsidR="0042005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электронным </w:t>
      </w:r>
      <w:r w:rsidR="000C2909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документ</w:t>
      </w:r>
      <w:r w:rsidR="000C2909">
        <w:rPr>
          <w:rFonts w:asciiTheme="minorHAnsi" w:eastAsia="Times New Roman" w:hAnsiTheme="minorHAnsi" w:cstheme="minorHAnsi"/>
          <w:sz w:val="24"/>
          <w:szCs w:val="24"/>
          <w:lang w:eastAsia="ru-RU"/>
        </w:rPr>
        <w:t>ам</w:t>
      </w:r>
      <w:r w:rsidR="000C2909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3D23B1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градостроительного зонирования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4C01D59A" w14:textId="6B5A899E" w:rsidR="00931BCB" w:rsidRDefault="00931BCB" w:rsidP="00931BCB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Р</w:t>
      </w: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азработать и утвердить требования к информационной модели </w:t>
      </w:r>
      <w:r w:rsidR="000C2909">
        <w:rPr>
          <w:rFonts w:asciiTheme="minorHAnsi" w:eastAsia="Times New Roman" w:hAnsiTheme="minorHAnsi" w:cstheme="minorHAnsi"/>
          <w:sz w:val="24"/>
          <w:szCs w:val="24"/>
          <w:lang w:eastAsia="ru-RU"/>
        </w:rPr>
        <w:t>этапа</w:t>
      </w:r>
      <w:r w:rsidR="000C2909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инженерно-геодезических изысканий</w:t>
      </w:r>
      <w:r w:rsidR="0042005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выгружаемых материалов (результатов)</w:t>
      </w: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, применяемых при разработке градостроительной документации и формировании информационных ресурсов ГИСОГД.</w:t>
      </w:r>
    </w:p>
    <w:p w14:paraId="3D0AC503" w14:textId="56246A0C" w:rsidR="00931BCB" w:rsidRDefault="00931BCB" w:rsidP="00931BCB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Р</w:t>
      </w: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азработать и утвердить требования к </w:t>
      </w:r>
      <w:r w:rsidR="006207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векторной объектной </w:t>
      </w: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информационной модели</w:t>
      </w:r>
      <w:r w:rsidR="003D23B1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документации по планировке территории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1170E82A" w14:textId="7C020476" w:rsidR="00931BCB" w:rsidRDefault="00931BCB" w:rsidP="00931BCB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Р</w:t>
      </w: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азработать и утвердить требования к </w:t>
      </w:r>
      <w:r w:rsidR="0062076C">
        <w:rPr>
          <w:rFonts w:asciiTheme="minorHAnsi" w:eastAsia="Times New Roman" w:hAnsiTheme="minorHAnsi" w:cstheme="minorHAnsi"/>
          <w:sz w:val="24"/>
          <w:szCs w:val="24"/>
          <w:lang w:eastAsia="ru-RU"/>
        </w:rPr>
        <w:t>векторной объектной</w:t>
      </w:r>
      <w:r w:rsidR="0062076C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информационной модели</w:t>
      </w:r>
      <w:r w:rsidR="003D23B1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градостроительного плана земельного участка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2890FFD7" w14:textId="2CE71F2A" w:rsidR="00931BCB" w:rsidRPr="000B4646" w:rsidRDefault="00931BCB" w:rsidP="000B464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0B4646">
        <w:rPr>
          <w:rFonts w:asciiTheme="minorHAnsi" w:eastAsia="Times New Roman" w:hAnsiTheme="minorHAnsi" w:cstheme="minorHAnsi"/>
          <w:sz w:val="24"/>
          <w:szCs w:val="24"/>
          <w:lang w:eastAsia="ru-RU"/>
        </w:rPr>
        <w:t>Учесть при разработке требований существующий опыт создания систем требований к данным ГИСОГД субъектов Российской Федерации</w:t>
      </w:r>
      <w:r w:rsidR="005318EC" w:rsidRPr="000B464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r w:rsidR="000B4646" w:rsidRPr="000B4646">
        <w:rPr>
          <w:rFonts w:asciiTheme="minorHAnsi" w:eastAsia="Times New Roman" w:hAnsiTheme="minorHAnsi" w:cstheme="minorHAnsi"/>
          <w:sz w:val="24"/>
          <w:szCs w:val="24"/>
          <w:lang w:eastAsia="ru-RU"/>
        </w:rPr>
        <w:t>методические рекомендации «Правила цифрового описания пространственных данных в градостроительной деятельности»</w:t>
      </w:r>
      <w:r w:rsidR="000B4646" w:rsidRPr="00A849A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подготовленные в результате </w:t>
      </w:r>
      <w:r w:rsidR="000B4646" w:rsidRPr="000B4646">
        <w:rPr>
          <w:rFonts w:asciiTheme="minorHAnsi" w:eastAsia="Times New Roman" w:hAnsiTheme="minorHAnsi" w:cstheme="minorHAnsi"/>
          <w:sz w:val="24"/>
          <w:szCs w:val="24"/>
          <w:lang w:eastAsia="ru-RU"/>
        </w:rPr>
        <w:t>выполнения работ по методическому, нормативно-техническому и информационно-аналитическому обеспечению Национальной системы пространственных данных Российской Федерации в части оборота пространственных данных в градостроительной деятельности</w:t>
      </w:r>
      <w:r w:rsidR="000B464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r w:rsidR="005318EC" w:rsidRPr="000B4646">
        <w:rPr>
          <w:rFonts w:asciiTheme="minorHAnsi" w:eastAsia="Times New Roman" w:hAnsiTheme="minorHAnsi" w:cstheme="minorHAnsi"/>
          <w:sz w:val="24"/>
          <w:szCs w:val="24"/>
          <w:lang w:eastAsia="ru-RU"/>
        </w:rPr>
        <w:t>обеспечить непротиворечивость разрабатываемых требований друг-другу, а также требованиям к документам территориального планирования, утвержденных приказом № 10 Минэкономразвития России.</w:t>
      </w:r>
    </w:p>
    <w:p w14:paraId="7F6EC02C" w14:textId="6DC25FC1" w:rsidR="005318EC" w:rsidRDefault="005318EC" w:rsidP="00931BCB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Нормативно закрепить обязательность соблюдения данных требований при выполнении работ (оказании услуг), результатами которых являются данные, сведения, документы, материалы, подлежащие размещению в ГИСОГД.</w:t>
      </w:r>
    </w:p>
    <w:p w14:paraId="6FE534C2" w14:textId="3EEB6496" w:rsidR="003E6C20" w:rsidRDefault="003E6C20" w:rsidP="00931BCB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 ГИСОГД субъектов и </w:t>
      </w:r>
      <w:r w:rsidR="00931BCB">
        <w:rPr>
          <w:rFonts w:asciiTheme="minorHAnsi" w:eastAsia="Times New Roman" w:hAnsiTheme="minorHAnsi" w:cstheme="minorHAnsi"/>
          <w:sz w:val="24"/>
          <w:szCs w:val="24"/>
          <w:lang w:eastAsia="ru-RU"/>
        </w:rPr>
        <w:t>ГИС «СТРОЙКОМПЛЕКС.РФ» (</w:t>
      </w: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ГИСОГД РФ</w:t>
      </w:r>
      <w:r w:rsidR="00931BCB">
        <w:rPr>
          <w:rFonts w:asciiTheme="minorHAnsi" w:eastAsia="Times New Roman" w:hAnsiTheme="minorHAnsi" w:cstheme="minorHAnsi"/>
          <w:sz w:val="24"/>
          <w:szCs w:val="24"/>
          <w:lang w:eastAsia="ru-RU"/>
        </w:rPr>
        <w:t>)</w:t>
      </w: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318E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нормативно </w:t>
      </w: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предусмотреть инструменты автоматического ФЛК входящих данных на предмет соответствия данным требованиям.</w:t>
      </w:r>
    </w:p>
    <w:p w14:paraId="5BB7DA5A" w14:textId="77777777" w:rsidR="00097BD4" w:rsidRPr="007D7002" w:rsidRDefault="00097BD4" w:rsidP="00097BD4">
      <w:pPr>
        <w:pStyle w:val="a3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2FF4A11A" w14:textId="3C323B11" w:rsidR="00121063" w:rsidRPr="005318EC" w:rsidRDefault="005318EC" w:rsidP="0012106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Правительству Российской Федерации. Минстрою России. </w:t>
      </w:r>
      <w:r w:rsidR="00121063" w:rsidRPr="007D7002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По вопросу расхождения утвержденных версий и </w:t>
      </w:r>
      <w:r w:rsidR="00420056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электронных</w:t>
      </w:r>
      <w:r w:rsidR="00BD39CF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</w:t>
      </w:r>
      <w:r w:rsidR="00121063" w:rsidRPr="007D7002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градостроительных документов</w:t>
      </w:r>
      <w:r w:rsidR="00420056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(векторных объектных информационных моделей развития территории)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и связанных с этим градостроительных коллизий и задержек в строительстве объектов. </w:t>
      </w:r>
    </w:p>
    <w:p w14:paraId="7DD60992" w14:textId="77777777" w:rsidR="005318EC" w:rsidRPr="005318EC" w:rsidRDefault="005318EC" w:rsidP="005318E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sz w:val="24"/>
          <w:szCs w:val="24"/>
          <w:lang w:eastAsia="ru-RU"/>
        </w:rPr>
      </w:pPr>
    </w:p>
    <w:p w14:paraId="738354C7" w14:textId="01FE6947" w:rsidR="005318EC" w:rsidRDefault="005318EC" w:rsidP="005318EC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Законодательно закрепить, что в случае расхождения данных утвержденной градостроительной документации (документов территориального планирования, градостроительного зонирования, документации по планировке территории,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lastRenderedPageBreak/>
        <w:t xml:space="preserve">градостроительных планов земельных участков) в бумажной форме и </w:t>
      </w:r>
      <w:r w:rsidR="006207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электронным документом –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векторной</w:t>
      </w:r>
      <w:r w:rsidR="0042005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объектной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информационной модел</w:t>
      </w:r>
      <w:r w:rsidR="0062076C">
        <w:rPr>
          <w:rFonts w:asciiTheme="minorHAnsi" w:eastAsia="Times New Roman" w:hAnsiTheme="minorHAnsi" w:cstheme="minorHAnsi"/>
          <w:sz w:val="24"/>
          <w:szCs w:val="24"/>
          <w:lang w:eastAsia="ru-RU"/>
        </w:rPr>
        <w:t>ью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Градостроительной документации, размещенной в ГИСОГД, приоритет име</w:t>
      </w:r>
      <w:r w:rsidR="0062076C">
        <w:rPr>
          <w:rFonts w:asciiTheme="minorHAnsi" w:eastAsia="Times New Roman" w:hAnsiTheme="minorHAnsi" w:cstheme="minorHAnsi"/>
          <w:sz w:val="24"/>
          <w:szCs w:val="24"/>
          <w:lang w:eastAsia="ru-RU"/>
        </w:rPr>
        <w:t>е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 </w:t>
      </w:r>
      <w:r w:rsidR="0062076C">
        <w:rPr>
          <w:rFonts w:asciiTheme="minorHAnsi" w:eastAsia="Times New Roman" w:hAnsiTheme="minorHAnsi" w:cstheme="minorHAnsi"/>
          <w:sz w:val="24"/>
          <w:szCs w:val="24"/>
          <w:lang w:eastAsia="ru-RU"/>
        </w:rPr>
        <w:t>векторная объектная информационная модель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, размещенн</w:t>
      </w:r>
      <w:r w:rsidR="0062076C">
        <w:rPr>
          <w:rFonts w:asciiTheme="minorHAnsi" w:eastAsia="Times New Roman" w:hAnsiTheme="minorHAnsi" w:cstheme="minorHAnsi"/>
          <w:sz w:val="24"/>
          <w:szCs w:val="24"/>
          <w:lang w:eastAsia="ru-RU"/>
        </w:rPr>
        <w:t>ая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ГИСОГД, при этом статус действующей такие </w:t>
      </w:r>
      <w:r w:rsidR="006207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градостроительные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документы приобретают только после присвоения номера регистрации в ГИСОГД.</w:t>
      </w:r>
    </w:p>
    <w:p w14:paraId="113451A6" w14:textId="6EB3247B" w:rsidR="00121063" w:rsidRDefault="005318EC" w:rsidP="005318EC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Законодательно закрепить требование </w:t>
      </w:r>
      <w:r w:rsidR="00121063" w:rsidRPr="005318EC">
        <w:rPr>
          <w:rFonts w:asciiTheme="minorHAnsi" w:eastAsia="Times New Roman" w:hAnsiTheme="minorHAnsi" w:cstheme="minorHAnsi"/>
          <w:sz w:val="24"/>
          <w:szCs w:val="24"/>
          <w:lang w:eastAsia="ru-RU"/>
        </w:rPr>
        <w:t>предоставлени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я на портале ГИСОГД</w:t>
      </w:r>
      <w:r w:rsidR="00121063" w:rsidRPr="005318E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открытых данных градостроительных документов не только для просмотра, но и для использования гражданами и организациями в электронной машиночитаемой и машинопонимаемой форме.</w:t>
      </w:r>
    </w:p>
    <w:p w14:paraId="4C9E7D25" w14:textId="4CE6736D" w:rsidR="003B51B5" w:rsidRDefault="005318EC" w:rsidP="005318EC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Законодательно закрепить обязанность лица, разработавшего документацию планировке территории обеспечить её </w:t>
      </w:r>
      <w:r w:rsidR="0042005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передачу для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размещени</w:t>
      </w:r>
      <w:r w:rsidR="00420056">
        <w:rPr>
          <w:rFonts w:asciiTheme="minorHAnsi" w:eastAsia="Times New Roman" w:hAnsiTheme="minorHAnsi" w:cstheme="minorHAnsi"/>
          <w:sz w:val="24"/>
          <w:szCs w:val="24"/>
          <w:lang w:eastAsia="ru-RU"/>
        </w:rPr>
        <w:t>я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ГИСОГД посредством доступа к порталу ГИСОГД</w:t>
      </w:r>
      <w:r w:rsidR="00D13D6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(с учетом п. </w:t>
      </w:r>
      <w:r w:rsidR="004B5FCE">
        <w:rPr>
          <w:rFonts w:asciiTheme="minorHAnsi" w:eastAsia="Times New Roman" w:hAnsiTheme="minorHAnsi" w:cstheme="minorHAnsi"/>
          <w:sz w:val="24"/>
          <w:szCs w:val="24"/>
          <w:lang w:eastAsia="ru-RU"/>
        </w:rPr>
        <w:t>3</w:t>
      </w:r>
      <w:r w:rsidR="00D13D6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.7 которым предусмотрены </w:t>
      </w:r>
      <w:r w:rsidR="00D13D6F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автоматическ</w:t>
      </w:r>
      <w:r w:rsidR="00D13D6F">
        <w:rPr>
          <w:rFonts w:asciiTheme="minorHAnsi" w:eastAsia="Times New Roman" w:hAnsiTheme="minorHAnsi" w:cstheme="minorHAnsi"/>
          <w:sz w:val="24"/>
          <w:szCs w:val="24"/>
          <w:lang w:eastAsia="ru-RU"/>
        </w:rPr>
        <w:t>ий</w:t>
      </w:r>
      <w:r w:rsidR="00D13D6F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ФЛК входящих данных на предмет соответствия требованиям</w:t>
      </w:r>
      <w:r w:rsidR="00D13D6F">
        <w:rPr>
          <w:rFonts w:asciiTheme="minorHAnsi" w:eastAsia="Times New Roman" w:hAnsiTheme="minorHAnsi" w:cstheme="minorHAnsi"/>
          <w:sz w:val="24"/>
          <w:szCs w:val="24"/>
          <w:lang w:eastAsia="ru-RU"/>
        </w:rPr>
        <w:t>)</w:t>
      </w:r>
      <w:r w:rsidR="00D13D6F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588B9836" w14:textId="77777777" w:rsidR="00097BD4" w:rsidRPr="005318EC" w:rsidRDefault="00097BD4" w:rsidP="00097BD4">
      <w:pPr>
        <w:pStyle w:val="a3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27E8ADB0" w14:textId="77BB10D8" w:rsidR="00BF1BFD" w:rsidRDefault="00097BD4" w:rsidP="00BF1BFD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Минцифры России. Минстрою России. </w:t>
      </w:r>
      <w:r w:rsidR="00A300F2" w:rsidRPr="007D7002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По вопросу стандартизации и автоматизации массовой услуги, оказываемой с помощью ГИСОГД.</w:t>
      </w:r>
      <w:r w:rsidR="00A300F2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В</w:t>
      </w:r>
      <w:r w:rsidR="00BF1BFD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нес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ти</w:t>
      </w:r>
      <w:r w:rsidR="00BF1BFD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услуг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у</w:t>
      </w:r>
      <w:r w:rsidR="00BF1BFD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«Предоставление сведений, документов, материалов ГИСОГД» в массовые социально-значимые услуги и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обеспечить </w:t>
      </w:r>
      <w:r w:rsidR="00BF1BFD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реализаци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ю</w:t>
      </w:r>
      <w:r w:rsidR="00BF1BFD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данной услуги на ЕПГУ.</w:t>
      </w:r>
    </w:p>
    <w:p w14:paraId="0C8A4F94" w14:textId="77777777" w:rsidR="00097BD4" w:rsidRDefault="00097BD4" w:rsidP="00097BD4">
      <w:pPr>
        <w:pStyle w:val="a3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284C002B" w14:textId="0D070FC1" w:rsidR="00097BD4" w:rsidRPr="007D7002" w:rsidRDefault="00097BD4" w:rsidP="00097BD4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Минцифры России. Минстрою России.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Создать рабочую группу по вопросам стандартизации процессов предоставления услуг в сфере строительства с применением конструктора цифровых регламентов и обеспечения соответствия форм заявлений ЕПГУ актуальным требованиям Минстроя России к процессам оказания услуг в сфере строительства. В состав рабочей группы включить представителей субъектов Российской Федерации (3 представителя) и разработчиков решений ГИСОГД (3 представителя).</w:t>
      </w:r>
    </w:p>
    <w:p w14:paraId="5C5BE27C" w14:textId="77777777" w:rsidR="00121063" w:rsidRPr="007D7002" w:rsidRDefault="00121063" w:rsidP="00121063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ru-RU"/>
        </w:rPr>
      </w:pPr>
    </w:p>
    <w:p w14:paraId="17F62FCA" w14:textId="03CEC7D7" w:rsidR="00707A75" w:rsidRPr="00707A75" w:rsidRDefault="00707A75" w:rsidP="00707A75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Правительству Российской Федерации, </w:t>
      </w:r>
      <w:r w:rsidR="00097BD4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Минцифры России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, Федеральной службе государственной статистики</w:t>
      </w:r>
      <w:r w:rsidR="00097BD4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. </w:t>
      </w:r>
      <w:r w:rsidR="00AF5AA9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В связи со</w:t>
      </w:r>
      <w:r w:rsidR="00A300F2" w:rsidRPr="007D7002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значительны</w:t>
      </w:r>
      <w:r w:rsidR="00AF5AA9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ми</w:t>
      </w:r>
      <w:r w:rsidR="00A300F2" w:rsidRPr="007D7002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накладны</w:t>
      </w:r>
      <w:r w:rsidR="00AF5AA9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ми</w:t>
      </w:r>
      <w:r w:rsidR="00A300F2" w:rsidRPr="007D7002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расход</w:t>
      </w:r>
      <w:r w:rsidR="00AF5AA9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ами</w:t>
      </w:r>
      <w:r w:rsidR="00A300F2" w:rsidRPr="007D7002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на разработку и поддержку разрозненных </w:t>
      </w:r>
      <w:r w:rsidR="00AF5AA9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алгоритмов взаимодействия информационных систем,</w:t>
      </w:r>
      <w:r w:rsidR="00A300F2" w:rsidRPr="007D7002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</w:t>
      </w:r>
      <w:r w:rsidR="00AF5AA9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на избыточное</w:t>
      </w:r>
      <w:r w:rsidR="00A300F2" w:rsidRPr="007D7002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дублировани</w:t>
      </w:r>
      <w:r w:rsidR="00AF5AA9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е</w:t>
      </w:r>
      <w:r w:rsidR="00A300F2" w:rsidRPr="007D7002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важнейших данных строительной отрасли</w:t>
      </w:r>
      <w:r w:rsidR="00097BD4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,</w:t>
      </w:r>
      <w:r w:rsidR="00E45105" w:rsidRPr="007D7002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</w:t>
      </w:r>
      <w:r w:rsidR="00AF5AA9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на</w:t>
      </w:r>
      <w:r w:rsidR="00097BD4" w:rsidRPr="00097BD4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</w:t>
      </w:r>
      <w:r w:rsidR="00AF5AA9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многократное повторное </w:t>
      </w:r>
      <w:r w:rsidR="00E45105" w:rsidRPr="00097BD4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размещени</w:t>
      </w:r>
      <w:r w:rsidR="00AF5AA9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е в различных информационных системах</w:t>
      </w:r>
      <w:r w:rsidR="00097BD4" w:rsidRPr="00097BD4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сведений, документов, материалов, подлежащих в соответствии с Градостроительным кодексом Российской Федерации размещению в ГИСОГД</w:t>
      </w:r>
      <w:r w:rsidR="00E45105" w:rsidRPr="00097BD4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.</w:t>
      </w:r>
      <w:r w:rsidR="00A300F2" w:rsidRPr="007D7002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</w:t>
      </w:r>
      <w:r w:rsidR="00097BD4">
        <w:rPr>
          <w:rFonts w:asciiTheme="minorHAnsi" w:eastAsia="Times New Roman" w:hAnsiTheme="minorHAnsi" w:cstheme="minorHAnsi"/>
          <w:sz w:val="24"/>
          <w:szCs w:val="24"/>
          <w:lang w:eastAsia="ru-RU"/>
        </w:rPr>
        <w:t>Законодательно или путем выпуска соответствующих рекомендаций</w:t>
      </w:r>
      <w:r w:rsidR="00BF1BFD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исключ</w:t>
      </w:r>
      <w:r w:rsidR="00097BD4">
        <w:rPr>
          <w:rFonts w:asciiTheme="minorHAnsi" w:eastAsia="Times New Roman" w:hAnsiTheme="minorHAnsi" w:cstheme="minorHAnsi"/>
          <w:sz w:val="24"/>
          <w:szCs w:val="24"/>
          <w:lang w:eastAsia="ru-RU"/>
        </w:rPr>
        <w:t>ить</w:t>
      </w:r>
      <w:r w:rsidR="00BF1BFD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97BD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возможность реализации </w:t>
      </w:r>
      <w:r w:rsidR="00BF1BFD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многочисленных параллельных законодательных инициатив, требующих разработку и поддержку индивидуальных интеграций между ГИСОГД субъектов Российской Федерации и Федеральными информационными системами</w:t>
      </w:r>
      <w:r w:rsidR="00097BD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(ЕГРН, ЕЭКО, НСПД, ФГИС ТП, ГИСОГД РФ, ЕИС ЖС, </w:t>
      </w:r>
      <w:r w:rsidR="00835478">
        <w:rPr>
          <w:rFonts w:asciiTheme="minorHAnsi" w:eastAsia="Times New Roman" w:hAnsiTheme="minorHAnsi" w:cstheme="minorHAnsi"/>
          <w:sz w:val="24"/>
          <w:szCs w:val="24"/>
          <w:lang w:eastAsia="ru-RU"/>
        </w:rPr>
        <w:t>ГАР</w:t>
      </w:r>
      <w:r w:rsidR="00097BD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др.).</w:t>
      </w:r>
      <w:r w:rsidR="00BF1BFD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97BD4">
        <w:rPr>
          <w:rFonts w:asciiTheme="minorHAnsi" w:eastAsia="Times New Roman" w:hAnsiTheme="minorHAnsi" w:cstheme="minorHAnsi"/>
          <w:sz w:val="24"/>
          <w:szCs w:val="24"/>
          <w:lang w:eastAsia="ru-RU"/>
        </w:rPr>
        <w:t>П</w:t>
      </w:r>
      <w:r w:rsidR="00BF1BFD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ерейти к информационному обмену с ГИСОГД субъектов РФ через витрины данных СМЭВ 4 для передачи </w:t>
      </w:r>
      <w:r w:rsidR="00097BD4">
        <w:rPr>
          <w:rFonts w:asciiTheme="minorHAnsi" w:eastAsia="Times New Roman" w:hAnsiTheme="minorHAnsi" w:cstheme="minorHAnsi"/>
          <w:sz w:val="24"/>
          <w:szCs w:val="24"/>
          <w:lang w:eastAsia="ru-RU"/>
        </w:rPr>
        <w:t>сведений, документов, материалов</w:t>
      </w:r>
      <w:r w:rsidR="00BF1BFD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ГИСОГД РФ и в иные федеральные и региональные информационные системы,</w:t>
      </w:r>
      <w:r w:rsidR="0083547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том числе на инвестиционные карты регионов,</w:t>
      </w:r>
      <w:r w:rsidR="00BF1BFD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 возможным последующим переходом на единую витрину данных ГИСОГД РФ.</w:t>
      </w:r>
    </w:p>
    <w:p w14:paraId="334B6B5C" w14:textId="77777777" w:rsidR="00707A75" w:rsidRPr="00707A75" w:rsidRDefault="00707A75" w:rsidP="00707A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sz w:val="24"/>
          <w:szCs w:val="24"/>
          <w:lang w:eastAsia="ru-RU"/>
        </w:rPr>
      </w:pPr>
    </w:p>
    <w:p w14:paraId="2DF31B21" w14:textId="77777777" w:rsidR="00707A75" w:rsidRPr="00707A75" w:rsidRDefault="00707A75" w:rsidP="00707A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sz w:val="24"/>
          <w:szCs w:val="24"/>
          <w:lang w:eastAsia="ru-RU"/>
        </w:rPr>
      </w:pPr>
    </w:p>
    <w:p w14:paraId="478C1496" w14:textId="77777777" w:rsidR="00707A75" w:rsidRPr="00707A75" w:rsidRDefault="00707A75" w:rsidP="00707A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vanish/>
          <w:sz w:val="24"/>
          <w:szCs w:val="24"/>
          <w:lang w:eastAsia="ru-RU"/>
        </w:rPr>
      </w:pPr>
    </w:p>
    <w:p w14:paraId="338B3BDF" w14:textId="626493EF" w:rsidR="00707A75" w:rsidRPr="00707A75" w:rsidRDefault="00707A75" w:rsidP="00707A75">
      <w:pPr>
        <w:pStyle w:val="a3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2E1EE7">
        <w:rPr>
          <w:rFonts w:asciiTheme="minorHAnsi" w:eastAsia="Times New Roman" w:hAnsiTheme="minorHAnsi" w:cstheme="minorHAnsi"/>
          <w:sz w:val="24"/>
          <w:szCs w:val="24"/>
          <w:lang w:eastAsia="ru-RU"/>
        </w:rPr>
        <w:t>В целях снижения регулярных трудозатрат муниципальных образований на подготовку формы федерального статистического наблюдения № 1-Разрешение «Сведения о выданных разрешениях и уведомлениях на строительство и на ввод объектов в эксплуатацию» (утв. приказом от 18 января 2023 г. N 8)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исключения возможных ошибок</w:t>
      </w:r>
      <w:r w:rsidRPr="002E1EE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законодательно предусмотреть автоматизированное формирование указанной формы наблюдения силами Федеральной службы государственной статистики на основе опубликованной ГИСОГД регионов через витрину данных СМЭВ 4 актуальной информации об утвержденных разрешениях и уведомлениях на строительство и на ввод объектов в эксплуатацию, исключить обязанность муниципальных образований вручную формировать указанную форму статистики.</w:t>
      </w:r>
    </w:p>
    <w:p w14:paraId="427E3008" w14:textId="3AC13F21" w:rsidR="00097BD4" w:rsidRDefault="00097BD4" w:rsidP="00E45105">
      <w:pPr>
        <w:pStyle w:val="a3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75C39202" w14:textId="77777777" w:rsidR="00107901" w:rsidRPr="00107901" w:rsidRDefault="004B6A3F" w:rsidP="0006523D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 w:rsidRPr="00107901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Правительству Российской Федерации. Минэкономразвития России. По вопросу проблем согласования градостроительных документов с Федеральным Агентством Лесного Хозяйства (далее ФАЛХ), приводящих к невозможности их своевременного утверждения и внесения в ЕГРН, в конечном счете приводит к невозможности выдачи Разрешений на строительство объектов (преимущественно линейных объектов важнейшей инфраструктуры).</w:t>
      </w:r>
      <w:r w:rsidR="00107901" w:rsidRPr="00107901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</w:t>
      </w:r>
      <w:r w:rsidR="00107901" w:rsidRPr="00107901">
        <w:rPr>
          <w:sz w:val="24"/>
          <w:szCs w:val="24"/>
        </w:rPr>
        <w:t>Значительное количество проблем, связанных с качеством данных, возникает в связи с несогласованностью сведений о границах земель лесного фонда (границах населенных пунктов) и земель лесного фонда (границах лесничеств). Такие противоречия обусловлены отсутствием достоверных и корректных сведений о категориях земель, невозможностью применения «лесной амнистии» к неоформленным земельным участкам, широтой дискреционных полномочий органов в области охраны лесов при согласовании границ населенных пунктов.</w:t>
      </w:r>
    </w:p>
    <w:p w14:paraId="5B5C565B" w14:textId="690812BB" w:rsidR="00107901" w:rsidRPr="00107901" w:rsidRDefault="00107901" w:rsidP="00107901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 w:rsidRPr="00107901">
        <w:rPr>
          <w:sz w:val="24"/>
          <w:szCs w:val="24"/>
        </w:rPr>
        <w:t>Для разрешения сложившихся противоречий считаем целесообразным направить в Правительство России обращение с целью внесения в действующее законодательство следующих изменений:</w:t>
      </w:r>
    </w:p>
    <w:p w14:paraId="741EF27D" w14:textId="77777777" w:rsidR="00637884" w:rsidRPr="00637884" w:rsidRDefault="00637884" w:rsidP="00637884">
      <w:pPr>
        <w:pStyle w:val="a3"/>
        <w:numPr>
          <w:ilvl w:val="0"/>
          <w:numId w:val="11"/>
        </w:numPr>
        <w:spacing w:after="0" w:line="240" w:lineRule="auto"/>
        <w:jc w:val="both"/>
        <w:rPr>
          <w:vanish/>
          <w:sz w:val="24"/>
          <w:szCs w:val="24"/>
        </w:rPr>
      </w:pPr>
    </w:p>
    <w:p w14:paraId="01A9344C" w14:textId="797E0F54" w:rsidR="00107901" w:rsidRPr="00107901" w:rsidRDefault="00107901" w:rsidP="00637884">
      <w:pPr>
        <w:pStyle w:val="a3"/>
        <w:numPr>
          <w:ilvl w:val="1"/>
          <w:numId w:val="11"/>
        </w:numPr>
        <w:spacing w:after="0" w:line="240" w:lineRule="auto"/>
        <w:ind w:left="1141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107901">
        <w:rPr>
          <w:sz w:val="24"/>
          <w:szCs w:val="24"/>
        </w:rPr>
        <w:t>Установить запрет на использование материалов лесоустройства, противоречащих сведениям о границах населенных пунктов ЕГРН.</w:t>
      </w:r>
    </w:p>
    <w:p w14:paraId="1767F488" w14:textId="02F0C9FA" w:rsidR="00107901" w:rsidRPr="00107901" w:rsidRDefault="004B6A3F" w:rsidP="004B6A3F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107901">
        <w:rPr>
          <w:rFonts w:asciiTheme="minorHAnsi" w:eastAsia="Times New Roman" w:hAnsiTheme="minorHAnsi" w:cstheme="minorHAnsi"/>
          <w:sz w:val="24"/>
          <w:szCs w:val="24"/>
          <w:lang w:eastAsia="ru-RU"/>
        </w:rPr>
        <w:t>Разработать и утвердить регламент проведения согласования с возможностью предоставления объективных доказательств</w:t>
      </w:r>
      <w:r w:rsidR="00107901" w:rsidRPr="00107901">
        <w:rPr>
          <w:rFonts w:asciiTheme="minorHAnsi" w:eastAsia="Times New Roman" w:hAnsiTheme="minorHAnsi" w:cstheme="minorHAnsi"/>
          <w:sz w:val="24"/>
          <w:szCs w:val="24"/>
          <w:lang w:eastAsia="ru-RU"/>
        </w:rPr>
        <w:t>, включая:</w:t>
      </w:r>
    </w:p>
    <w:p w14:paraId="461D73F1" w14:textId="7B6E4644" w:rsidR="00107901" w:rsidRPr="00107901" w:rsidRDefault="00107901" w:rsidP="001079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901">
        <w:rPr>
          <w:sz w:val="24"/>
          <w:szCs w:val="24"/>
        </w:rPr>
        <w:t>критерии установления и изменения границ населенных пунктов с целью их обоснования в ходе процедуры согласования;</w:t>
      </w:r>
    </w:p>
    <w:p w14:paraId="72F5B83E" w14:textId="0AA045C6" w:rsidR="00107901" w:rsidRPr="00107901" w:rsidRDefault="00107901" w:rsidP="00107901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107901">
        <w:rPr>
          <w:sz w:val="24"/>
          <w:szCs w:val="24"/>
        </w:rPr>
        <w:t>критерии отказа в согласовании проектов документов территориального планирования в части установления и изменения границ населенных пунктов,</w:t>
      </w:r>
    </w:p>
    <w:p w14:paraId="02F5E504" w14:textId="35D1CF84" w:rsidR="00107901" w:rsidRPr="00107901" w:rsidRDefault="00107901" w:rsidP="001079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7901">
        <w:rPr>
          <w:rFonts w:asciiTheme="minorHAnsi" w:eastAsia="Times New Roman" w:hAnsiTheme="minorHAnsi" w:cstheme="minorHAnsi"/>
          <w:sz w:val="24"/>
          <w:szCs w:val="24"/>
          <w:lang w:eastAsia="ru-RU"/>
        </w:rPr>
        <w:t>критерии достоверности материалов лесоустройства, наличия фактической многолетней застройки на территориях, которые ФАЛХ считает лесами и других многочисленных случаях несоответствия данных о территории в информационных ресурсах ФАЛХ, ГИСОГД и ЕГРН.</w:t>
      </w:r>
    </w:p>
    <w:p w14:paraId="5157A253" w14:textId="078E31FF" w:rsidR="004B6A3F" w:rsidRPr="00F04BFE" w:rsidRDefault="004B6A3F" w:rsidP="004B6A3F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107901">
        <w:rPr>
          <w:rFonts w:asciiTheme="minorHAnsi" w:eastAsia="Times New Roman" w:hAnsiTheme="minorHAnsi" w:cstheme="minorHAnsi"/>
          <w:sz w:val="24"/>
          <w:szCs w:val="24"/>
          <w:lang w:eastAsia="ru-RU"/>
        </w:rPr>
        <w:t>Законодательно закрепить требования к использованию единой электронной картографической основы и единых систем координат при ведении данных государственных информационных ресурсов</w:t>
      </w:r>
      <w:r w:rsidR="00107901" w:rsidRPr="0010790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государственных информационных систем</w:t>
      </w:r>
      <w:r w:rsidR="00F04BFE" w:rsidRPr="00F04BFE">
        <w:rPr>
          <w:rFonts w:asciiTheme="minorHAnsi" w:eastAsia="Times New Roman" w:hAnsiTheme="minorHAnsi" w:cstheme="minorHAnsi"/>
          <w:sz w:val="24"/>
          <w:szCs w:val="24"/>
          <w:lang w:eastAsia="ru-RU"/>
        </w:rPr>
        <w:t>, в том числе в сфере лесного хозяйства.</w:t>
      </w:r>
    </w:p>
    <w:p w14:paraId="7BBC153C" w14:textId="621FE850" w:rsidR="004B6A3F" w:rsidRPr="004B6A3F" w:rsidRDefault="004B6A3F" w:rsidP="004B6A3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14:paraId="642D2DD8" w14:textId="2B087CC2" w:rsidR="00121063" w:rsidRPr="00CC247B" w:rsidRDefault="004B6A3F" w:rsidP="004B6A3F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lastRenderedPageBreak/>
        <w:t xml:space="preserve">Правительству Российской Федерации. Минстрою России. Для обеспечения эффективной эксплуатации ГИСОГД </w:t>
      </w:r>
      <w:r w:rsidR="00121063" w:rsidRPr="00CC247B">
        <w:rPr>
          <w:rFonts w:asciiTheme="minorHAnsi" w:eastAsia="Times New Roman" w:hAnsiTheme="minorHAnsi" w:cstheme="minorHAnsi"/>
          <w:sz w:val="24"/>
          <w:szCs w:val="24"/>
          <w:lang w:eastAsia="ru-RU"/>
        </w:rPr>
        <w:t>внести изменения в ГрК РФ (ст. 57), предусматривающие возможность муниципальному району передать полномочия по в</w:t>
      </w:r>
      <w:r w:rsidRPr="00CC247B">
        <w:rPr>
          <w:rFonts w:asciiTheme="minorHAnsi" w:eastAsia="Times New Roman" w:hAnsiTheme="minorHAnsi" w:cstheme="minorHAnsi"/>
          <w:sz w:val="24"/>
          <w:szCs w:val="24"/>
          <w:lang w:eastAsia="ru-RU"/>
        </w:rPr>
        <w:t>несению сведений в</w:t>
      </w:r>
      <w:r w:rsidR="00121063" w:rsidRPr="00CC247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ГИСОГД в ОМС городского поселения в части территории такого поселения.</w:t>
      </w:r>
    </w:p>
    <w:p w14:paraId="4C7FB441" w14:textId="77777777" w:rsidR="00CC247B" w:rsidRPr="00CC247B" w:rsidRDefault="00CC247B" w:rsidP="00CC247B">
      <w:pPr>
        <w:pStyle w:val="a3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14:paraId="367910CB" w14:textId="4DA9D801" w:rsidR="00CC247B" w:rsidRPr="00CC247B" w:rsidRDefault="00CC247B" w:rsidP="00CC247B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Правительству Российской Федерации. Минстрою России. ФНС Рос</w:t>
      </w:r>
      <w:r w:rsidR="00707A75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с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ии. Для обеспечения качества адресной информации в Российской Федерации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законодательно предусмотреть обязанность электронного в</w:t>
      </w:r>
      <w:r w:rsidRPr="00CC247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заимодействие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ГИСОГД </w:t>
      </w:r>
      <w:r w:rsidRPr="00CC247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 </w:t>
      </w:r>
      <w:r w:rsidR="00835478">
        <w:rPr>
          <w:rFonts w:asciiTheme="minorHAnsi" w:eastAsia="Times New Roman" w:hAnsiTheme="minorHAnsi" w:cstheme="minorHAnsi"/>
          <w:sz w:val="24"/>
          <w:szCs w:val="24"/>
          <w:lang w:eastAsia="ru-RU"/>
        </w:rPr>
        <w:t>Государственным адресным реестром (</w:t>
      </w:r>
      <w:r w:rsidR="00AF5AA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далее – ГАР, </w:t>
      </w:r>
      <w:r w:rsidR="00835478">
        <w:rPr>
          <w:rFonts w:asciiTheme="minorHAnsi" w:eastAsia="Times New Roman" w:hAnsiTheme="minorHAnsi" w:cstheme="minorHAnsi"/>
          <w:sz w:val="24"/>
          <w:szCs w:val="24"/>
          <w:lang w:eastAsia="ru-RU"/>
        </w:rPr>
        <w:t>ранее Федеральная информационная адресная система)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, посредством публикации актуальной информации о</w:t>
      </w:r>
      <w:r w:rsidR="00AF5AA9">
        <w:rPr>
          <w:rFonts w:asciiTheme="minorHAnsi" w:eastAsia="Times New Roman" w:hAnsiTheme="minorHAnsi" w:cstheme="minorHAnsi"/>
          <w:sz w:val="24"/>
          <w:szCs w:val="24"/>
          <w:lang w:eastAsia="ru-RU"/>
        </w:rPr>
        <w:t>б утвержденных решениях о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присвоении, изменении, аннулировании адресов </w:t>
      </w:r>
      <w:r w:rsidR="00AF5AA9">
        <w:rPr>
          <w:rFonts w:asciiTheme="minorHAnsi" w:eastAsia="Times New Roman" w:hAnsiTheme="minorHAnsi" w:cstheme="minorHAnsi"/>
          <w:sz w:val="24"/>
          <w:szCs w:val="24"/>
          <w:lang w:eastAsia="ru-RU"/>
        </w:rPr>
        <w:t>из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ГИСОГД, доступного через витрину данных СМЭВ 4, </w:t>
      </w:r>
      <w:r w:rsidR="00AF5AA9">
        <w:rPr>
          <w:rFonts w:asciiTheme="minorHAnsi" w:eastAsia="Times New Roman" w:hAnsiTheme="minorHAnsi" w:cstheme="minorHAnsi"/>
          <w:sz w:val="24"/>
          <w:szCs w:val="24"/>
          <w:lang w:eastAsia="ru-RU"/>
        </w:rPr>
        <w:t>исключить обязанность муниципальных образований вручную повторно вносить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AF5AA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 ГАР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адресн</w:t>
      </w:r>
      <w:r w:rsidR="00AF5AA9">
        <w:rPr>
          <w:rFonts w:asciiTheme="minorHAnsi" w:eastAsia="Times New Roman" w:hAnsiTheme="minorHAnsi" w:cstheme="minorHAnsi"/>
          <w:sz w:val="24"/>
          <w:szCs w:val="24"/>
          <w:lang w:eastAsia="ru-RU"/>
        </w:rPr>
        <w:t>ую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информаци</w:t>
      </w:r>
      <w:r w:rsidR="00AF5AA9">
        <w:rPr>
          <w:rFonts w:asciiTheme="minorHAnsi" w:eastAsia="Times New Roman" w:hAnsiTheme="minorHAnsi" w:cstheme="minorHAnsi"/>
          <w:sz w:val="24"/>
          <w:szCs w:val="24"/>
          <w:lang w:eastAsia="ru-RU"/>
        </w:rPr>
        <w:t>ю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AF5AA9">
        <w:rPr>
          <w:rFonts w:asciiTheme="minorHAnsi" w:eastAsia="Times New Roman" w:hAnsiTheme="minorHAnsi" w:cstheme="minorHAnsi"/>
          <w:sz w:val="24"/>
          <w:szCs w:val="24"/>
          <w:lang w:eastAsia="ru-RU"/>
        </w:rPr>
        <w:t>по указанным решениям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32B34073" w14:textId="77777777" w:rsidR="00BF1BFD" w:rsidRPr="007D7002" w:rsidRDefault="00BF1BFD" w:rsidP="0012106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14:paraId="21BC5744" w14:textId="7CEB723B" w:rsidR="00BF1BFD" w:rsidRPr="007D7002" w:rsidRDefault="00CC247B" w:rsidP="00BF1BFD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Правительству Российской Федерации. Минстрою России. </w:t>
      </w:r>
      <w:r w:rsidR="003E6C20" w:rsidRPr="007D7002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>По вопросам обеспечения задач совершенствования ГИСОГД.</w:t>
      </w:r>
      <w:r w:rsidR="003E6C20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BF1BFD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Внести изменения в Постановление Правительства РФ от 13.03.2020 г. №279, Приказ Министерства строительства и жилищно-коммунального хозяйства РФ от 06.08.2020 г. № 433/пр с учетом реального опыта эксплуатации ГИСОГД субъектов РФ и вопросов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развития </w:t>
      </w:r>
      <w:r w:rsidR="00BF1BFD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цифровизации градостроительной деятельности по следующим направлениям:</w:t>
      </w:r>
    </w:p>
    <w:p w14:paraId="516C9D39" w14:textId="77777777" w:rsidR="00BF1BFD" w:rsidRPr="007D7002" w:rsidRDefault="00BF1BFD" w:rsidP="00CC24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Обеспечение создания на базе ГИСОГД субъектов РФ витрин данных СМЭВ 4 для передачи информации в ГИСОГД РФ и в иные федеральные и региональные информационные системы.</w:t>
      </w:r>
    </w:p>
    <w:p w14:paraId="4ED88586" w14:textId="77777777" w:rsidR="00BF1BFD" w:rsidRPr="007D7002" w:rsidRDefault="00BF1BFD" w:rsidP="00CC24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Обеспечение интеграции ГИСОГД субъектов РФ и ФГИС ТП с целью автоматизации процессов подготовки, согласования и утверждения градостроительной документации.</w:t>
      </w:r>
    </w:p>
    <w:p w14:paraId="63873C25" w14:textId="77777777" w:rsidR="00BF1BFD" w:rsidRPr="00CC247B" w:rsidRDefault="00BF1BFD" w:rsidP="00CC24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C247B">
        <w:rPr>
          <w:rFonts w:asciiTheme="minorHAnsi" w:eastAsia="Times New Roman" w:hAnsiTheme="minorHAnsi" w:cstheme="minorHAnsi"/>
          <w:sz w:val="24"/>
          <w:szCs w:val="24"/>
          <w:lang w:eastAsia="ru-RU"/>
        </w:rPr>
        <w:t>Обеспечение предоставления сведений, документов, материалов ГИСОГД в цифровой форме.</w:t>
      </w:r>
    </w:p>
    <w:p w14:paraId="561B48CF" w14:textId="77777777" w:rsidR="00BF1BFD" w:rsidRPr="007D7002" w:rsidRDefault="00BF1BFD" w:rsidP="00CC24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Обеспечение информационного взаимодействия ГИСОГД субъектов РФ с РСО.</w:t>
      </w:r>
    </w:p>
    <w:p w14:paraId="7F9A8F28" w14:textId="3BEE3387" w:rsidR="00A300F2" w:rsidRPr="007D7002" w:rsidRDefault="00A300F2" w:rsidP="00CC24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Обеспечить предоставление открытых данных градостроительных документов не только для просмотра, но и для использования гражданами и организациями в электронной машиночитаемой и машинопонима</w:t>
      </w:r>
      <w:r w:rsidR="003E6C20"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е</w:t>
      </w: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мой форме.</w:t>
      </w:r>
    </w:p>
    <w:p w14:paraId="72EFDDC5" w14:textId="5EFD5096" w:rsidR="003E6C20" w:rsidRPr="00CC247B" w:rsidRDefault="003E6C20" w:rsidP="00CC24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C247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Обеспечить автоматизацию </w:t>
      </w:r>
      <w:r w:rsidR="00D36C2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процесса </w:t>
      </w:r>
      <w:r w:rsidRPr="00CC247B">
        <w:rPr>
          <w:rFonts w:asciiTheme="minorHAnsi" w:eastAsia="Times New Roman" w:hAnsiTheme="minorHAnsi" w:cstheme="minorHAnsi"/>
          <w:sz w:val="24"/>
          <w:szCs w:val="24"/>
          <w:lang w:eastAsia="ru-RU"/>
        </w:rPr>
        <w:t>мониторинг</w:t>
      </w:r>
      <w:r w:rsidR="00D36C29">
        <w:rPr>
          <w:rFonts w:asciiTheme="minorHAnsi" w:eastAsia="Times New Roman" w:hAnsiTheme="minorHAnsi" w:cstheme="minorHAnsi"/>
          <w:sz w:val="24"/>
          <w:szCs w:val="24"/>
          <w:lang w:eastAsia="ru-RU"/>
        </w:rPr>
        <w:t>а</w:t>
      </w:r>
      <w:r w:rsidRPr="00CC247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реализации </w:t>
      </w:r>
      <w:r w:rsidR="00D36C29">
        <w:rPr>
          <w:rFonts w:asciiTheme="minorHAnsi" w:eastAsia="Times New Roman" w:hAnsiTheme="minorHAnsi" w:cstheme="minorHAnsi"/>
          <w:sz w:val="24"/>
          <w:szCs w:val="24"/>
          <w:lang w:eastAsia="ru-RU"/>
        </w:rPr>
        <w:t>проектов комплексного развития территории (КРТ)</w:t>
      </w:r>
      <w:r w:rsidRPr="00CC247B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025DDC8E" w14:textId="5BB20D77" w:rsidR="003E6C20" w:rsidRPr="00F04BFE" w:rsidRDefault="003E6C20" w:rsidP="00CC24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Обеспечение </w:t>
      </w:r>
      <w:r w:rsidR="00F04BFE">
        <w:rPr>
          <w:rFonts w:asciiTheme="minorHAnsi" w:eastAsia="Times New Roman" w:hAnsiTheme="minorHAnsi" w:cstheme="minorHAnsi"/>
          <w:sz w:val="24"/>
          <w:szCs w:val="24"/>
          <w:lang w:eastAsia="ru-RU"/>
        </w:rPr>
        <w:t>средствами ГИСОГД форматно-логического контроля</w:t>
      </w: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автоматизации размещения документации по планировке </w:t>
      </w:r>
      <w:r w:rsidRPr="00F04BFE">
        <w:rPr>
          <w:rFonts w:asciiTheme="minorHAnsi" w:eastAsia="Times New Roman" w:hAnsiTheme="minorHAnsi" w:cstheme="minorHAnsi"/>
          <w:sz w:val="24"/>
          <w:szCs w:val="24"/>
          <w:lang w:eastAsia="ru-RU"/>
        </w:rPr>
        <w:t>территории в ГИСОГД в соответствии с техническими требованиями Минстроя России.</w:t>
      </w:r>
    </w:p>
    <w:p w14:paraId="2B5D2C24" w14:textId="7A80F6CD" w:rsidR="00F04BFE" w:rsidRPr="00F04BFE" w:rsidRDefault="00F04BFE" w:rsidP="00F04BFE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04BFE">
        <w:rPr>
          <w:rFonts w:asciiTheme="minorHAnsi" w:eastAsia="Times New Roman" w:hAnsiTheme="minorHAnsi" w:cstheme="minorHAnsi"/>
          <w:sz w:val="24"/>
          <w:szCs w:val="24"/>
          <w:lang w:eastAsia="ru-RU"/>
        </w:rPr>
        <w:t>Обеспечить к данным ГИСОГД доступ иных органов государственной власти в случаях, установленных федеральным законом, а также в целях обмена сведениями, документами в рамках предоставления услуг.</w:t>
      </w:r>
    </w:p>
    <w:p w14:paraId="0A672997" w14:textId="77777777" w:rsidR="00BF1BFD" w:rsidRDefault="00BF1BFD" w:rsidP="00BF1BFD">
      <w:pPr>
        <w:pStyle w:val="a3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5BFFED59" w14:textId="640CD198" w:rsidR="00CC247B" w:rsidRPr="00CC247B" w:rsidRDefault="00CC247B" w:rsidP="00CC247B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C247B">
        <w:rPr>
          <w:rFonts w:asciiTheme="minorHAnsi" w:eastAsia="Times New Roman" w:hAnsiTheme="minorHAnsi" w:cstheme="minorHAnsi"/>
          <w:sz w:val="24"/>
          <w:szCs w:val="24"/>
          <w:lang w:eastAsia="ru-RU"/>
        </w:rPr>
        <w:lastRenderedPageBreak/>
        <w:t>Также, участники конференции подчеркивают наличие нерешенных проблем и важность продолжения профессиональных дискуссий и поиска решений по следующим направлениям:</w:t>
      </w:r>
    </w:p>
    <w:p w14:paraId="2D676AAF" w14:textId="58F407EE" w:rsidR="00CC247B" w:rsidRDefault="00CC247B" w:rsidP="00CC24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Недостаток, отсутствие актуальной картографической основы по большинству территорий в Российской Федерации и необходимость внедрение процесса оценки объективного качества и востребованности данных ЕЭКО потребителями этого информационного ресурса – субъектами Российской Федерации, органами местного самоуправления.</w:t>
      </w:r>
      <w:r w:rsidRPr="00CC247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Модернизация процесса актуализации ЕЭКО на основе информации ГИСОГД (данные о проведенных изысканиях).</w:t>
      </w:r>
    </w:p>
    <w:p w14:paraId="276B40F8" w14:textId="5291ED70" w:rsidR="00734DBB" w:rsidRDefault="00CC247B" w:rsidP="00CC24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Необходимость подготовки и направления статистики запросов данных ГИСОГД как аргументации срочности перехода на предоставления стандартизированных сведений в идеологии витрин данных СМЭВ 4.</w:t>
      </w:r>
    </w:p>
    <w:p w14:paraId="3F23B437" w14:textId="24344971" w:rsidR="00CC247B" w:rsidRDefault="00CC247B" w:rsidP="00CC24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Необходимость направления данных в Минстрой России, Росреестр для учета в рабочей группе Минстрой – Росреестр, связанных с проблемами работы с данными в различных системах координат, проблемами информационного взаимодействия с ЕГРН (Ростовская область, Ивановская область, Тверская область, Республика Хакасия, Приморский край и др.).</w:t>
      </w:r>
    </w:p>
    <w:p w14:paraId="68DE8C02" w14:textId="0C756903" w:rsidR="00CC247B" w:rsidRDefault="00CC247B" w:rsidP="00CC24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Необходимость дальнейшей автоматизации процесса согласования градостроительной документации и интеграции ГИСОГД субъектов Российской Федерации и ФГИС ТП.</w:t>
      </w:r>
    </w:p>
    <w:p w14:paraId="7CE632AA" w14:textId="254A1CB2" w:rsidR="000F1BB0" w:rsidRDefault="000F1BB0" w:rsidP="00CC24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Необходимость развития инструментов ГИСОГД для обеспечения согласования и утверждения исключительно в </w:t>
      </w:r>
      <w:r w:rsidR="006207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виде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электронн</w:t>
      </w:r>
      <w:r w:rsidR="0062076C">
        <w:rPr>
          <w:rFonts w:asciiTheme="minorHAnsi" w:eastAsia="Times New Roman" w:hAnsiTheme="minorHAnsi" w:cstheme="minorHAnsi"/>
          <w:sz w:val="24"/>
          <w:szCs w:val="24"/>
          <w:lang w:eastAsia="ru-RU"/>
        </w:rPr>
        <w:t>ых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градостроительных документов</w:t>
      </w:r>
      <w:r w:rsidR="006207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(векторных объектных информационных моделей развития территории)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13D8A2A3" w14:textId="7CFDF842" w:rsidR="000F1BB0" w:rsidRDefault="000F1BB0" w:rsidP="00CC24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Необходимость проработки и системного описания проблем, связанных с согласованием градостроительных документов с ФАЛХ, улучшения качества материалов лесоустройства, улучшения процессов по обеспечению связи ЕГРН и ГЛР и внесения изменений в Лесной кодекс с целью его гармонизации с градостроительным и земельным законодательством.</w:t>
      </w:r>
    </w:p>
    <w:p w14:paraId="6430FB34" w14:textId="209F5AD0" w:rsidR="000F1BB0" w:rsidRDefault="000F1BB0" w:rsidP="00CC247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Необходимость обсуждения подходов к выстраиванию жизненного цикла объектов от </w:t>
      </w:r>
      <w:r w:rsidR="008277E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этапа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стратегического планирования и территориального планирования до ввода объектов в эксплуатацию, решения вопросов </w:t>
      </w:r>
      <w:r w:rsidR="008277E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прослеживаемости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уникальных идентификаторов объектов, присваиваемых им на различных </w:t>
      </w:r>
      <w:r w:rsidR="008277EA">
        <w:rPr>
          <w:rFonts w:asciiTheme="minorHAnsi" w:eastAsia="Times New Roman" w:hAnsiTheme="minorHAnsi" w:cstheme="minorHAnsi"/>
          <w:sz w:val="24"/>
          <w:szCs w:val="24"/>
          <w:lang w:eastAsia="ru-RU"/>
        </w:rPr>
        <w:t>этапах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r w:rsidRPr="007D7002">
        <w:rPr>
          <w:rFonts w:asciiTheme="minorHAnsi" w:eastAsia="Times New Roman" w:hAnsiTheme="minorHAnsi" w:cstheme="minorHAnsi"/>
          <w:sz w:val="24"/>
          <w:szCs w:val="24"/>
          <w:lang w:eastAsia="ru-RU"/>
        </w:rPr>
        <w:t>которые должны прослеживаться через все документы до реализации застройщиком.</w:t>
      </w:r>
    </w:p>
    <w:p w14:paraId="6E617C82" w14:textId="027F6C51" w:rsidR="00734DBB" w:rsidRDefault="000F1BB0" w:rsidP="000F1BB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0F1BB0">
        <w:rPr>
          <w:rFonts w:asciiTheme="minorHAnsi" w:eastAsia="Times New Roman" w:hAnsiTheme="minorHAnsi" w:cstheme="minorHAnsi"/>
          <w:sz w:val="24"/>
          <w:szCs w:val="24"/>
          <w:lang w:eastAsia="ru-RU"/>
        </w:rPr>
        <w:t>Необходимость постоянной работы по согласованию различных классификаторов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обеспечению их соответствия </w:t>
      </w:r>
      <w:r w:rsidR="00F04BFE">
        <w:rPr>
          <w:rFonts w:asciiTheme="minorHAnsi" w:eastAsia="Times New Roman" w:hAnsiTheme="minorHAnsi" w:cstheme="minorHAnsi"/>
          <w:sz w:val="24"/>
          <w:szCs w:val="24"/>
          <w:lang w:eastAsia="ru-RU"/>
        </w:rPr>
        <w:t>существующему положению в градостроительной сфере</w:t>
      </w:r>
      <w:r w:rsidRPr="000F1BB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(например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,</w:t>
      </w:r>
      <w:r w:rsidRPr="000F1BB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B7C41" w:rsidRPr="000F1BB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Жилые дома блокированной застройки отсутствуют в классификаторе </w:t>
      </w:r>
      <w:r w:rsidRPr="000F1BB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ПП </w:t>
      </w:r>
      <w:r w:rsidR="005B7C41" w:rsidRPr="000F1BB0">
        <w:rPr>
          <w:rFonts w:asciiTheme="minorHAnsi" w:eastAsia="Times New Roman" w:hAnsiTheme="minorHAnsi" w:cstheme="minorHAnsi"/>
          <w:sz w:val="24"/>
          <w:szCs w:val="24"/>
          <w:lang w:eastAsia="ru-RU"/>
        </w:rPr>
        <w:t>928</w:t>
      </w:r>
      <w:r w:rsidRPr="000F1BB0">
        <w:rPr>
          <w:rFonts w:asciiTheme="minorHAnsi" w:eastAsia="Times New Roman" w:hAnsiTheme="minorHAnsi" w:cstheme="minorHAnsi"/>
          <w:sz w:val="24"/>
          <w:szCs w:val="24"/>
          <w:lang w:eastAsia="ru-RU"/>
        </w:rPr>
        <w:t>)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69B1A22F" w14:textId="2A7AE8CD" w:rsidR="00973904" w:rsidRPr="00973904" w:rsidRDefault="00973904" w:rsidP="004756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97390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Необходимость поддерживать инициативы субъектов по использованию своих полномочий в части создания и эксплуатации государственных информационных систем, организации эффективных практик в части создания суперсервисов. Примером такого сервиса может служить сервис в г. Санкт-Петербурге обеспечена возможность подачи единой заявки на подключение </w:t>
      </w:r>
      <w:r w:rsidRPr="00973904">
        <w:rPr>
          <w:rFonts w:asciiTheme="minorHAnsi" w:eastAsia="Times New Roman" w:hAnsiTheme="minorHAnsi" w:cstheme="minorHAnsi"/>
          <w:sz w:val="24"/>
          <w:szCs w:val="24"/>
          <w:lang w:eastAsia="ru-RU"/>
        </w:rPr>
        <w:lastRenderedPageBreak/>
        <w:t>(технологическое присоединение) к сетям инженерно-технического обеспечения через сайт Госуслуг с возможностью подгружать все необходимые документы с помощью Единой системы строительного комплекса Санкт-Петербурга (далее – ЕССК) с использованием сведений, имеющихся у федеральных органов власти, прежде всего в ЕГРЮЛ, ЕГРН, что регламентировано постановлением Правительства Российской Федерации от 09.08.2017 № 955 «Об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г. Москвы и Санкт Петербурга в 2017-2021 годах». Оператором ЕССК в Санкт-Петербурге является Администрация Губернатора Санкт-Петербурга (Проектное управление – проектный офис)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адрес </w:t>
      </w:r>
      <w:hyperlink r:id="rId5" w:history="1">
        <w:r w:rsidRPr="00DD6BE0">
          <w:rPr>
            <w:rStyle w:val="ae"/>
            <w:rFonts w:asciiTheme="minorHAnsi" w:eastAsia="Times New Roman" w:hAnsiTheme="minorHAnsi" w:cstheme="minorHAnsi"/>
            <w:sz w:val="24"/>
            <w:szCs w:val="24"/>
            <w:lang w:eastAsia="ru-RU"/>
          </w:rPr>
          <w:t>https://essk.gov.spb.ru/public/</w:t>
        </w:r>
      </w:hyperlink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2105CBAC" w14:textId="66E7BA40" w:rsidR="000F1BB0" w:rsidRDefault="000F1BB0" w:rsidP="0097390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Необходимость выстраивания взаимодействия </w:t>
      </w:r>
      <w:r w:rsidR="006A1D6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и гармонизация требований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между </w:t>
      </w:r>
      <w:r w:rsidR="006A1D6D">
        <w:rPr>
          <w:rFonts w:asciiTheme="minorHAnsi" w:eastAsia="Times New Roman" w:hAnsiTheme="minorHAnsi" w:cstheme="minorHAnsi"/>
          <w:sz w:val="24"/>
          <w:szCs w:val="24"/>
          <w:lang w:eastAsia="ru-RU"/>
        </w:rPr>
        <w:t>направлениями народного хозяйства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– </w:t>
      </w:r>
      <w:r w:rsidR="006A1D6D">
        <w:rPr>
          <w:rFonts w:asciiTheme="minorHAnsi" w:eastAsia="Times New Roman" w:hAnsiTheme="minorHAnsi" w:cstheme="minorHAnsi"/>
          <w:sz w:val="24"/>
          <w:szCs w:val="24"/>
          <w:lang w:eastAsia="ru-RU"/>
        </w:rPr>
        <w:t>градостроительная деятельность, в том числе и ЖКХ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r w:rsidR="006A1D6D">
        <w:rPr>
          <w:rFonts w:asciiTheme="minorHAnsi" w:eastAsia="Times New Roman" w:hAnsiTheme="minorHAnsi" w:cstheme="minorHAnsi"/>
          <w:sz w:val="24"/>
          <w:szCs w:val="24"/>
          <w:lang w:eastAsia="ru-RU"/>
        </w:rPr>
        <w:t>земельное</w:t>
      </w:r>
      <w:r w:rsidR="0083547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A1D6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и лесное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хозяйство другими сферами жизнедеятельности в целях обеспечения комплексных решений и устойчивого развития территории Российской Федерации. По </w:t>
      </w:r>
      <w:r w:rsidR="006A1D6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этому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вопросу участниками конференции отмечена сохраняющаяся межведомственная разобщенность </w:t>
      </w:r>
      <w:r w:rsidR="006A1D6D">
        <w:rPr>
          <w:rFonts w:asciiTheme="minorHAnsi" w:eastAsia="Times New Roman" w:hAnsiTheme="minorHAnsi" w:cstheme="minorHAnsi"/>
          <w:sz w:val="24"/>
          <w:szCs w:val="24"/>
          <w:lang w:eastAsia="ru-RU"/>
        </w:rPr>
        <w:t>исполнительной власти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Российской Федерации, выражающаяся в параллельных избыточных требованиях и противоречивом регулировании, что мешает эффективной цифровизации.</w:t>
      </w:r>
    </w:p>
    <w:p w14:paraId="165F73BC" w14:textId="77777777" w:rsidR="00973904" w:rsidRDefault="00973904" w:rsidP="00973904">
      <w:pPr>
        <w:pStyle w:val="a3"/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50193ABD" w14:textId="77777777" w:rsidR="000F1BB0" w:rsidRDefault="000F1BB0" w:rsidP="000F1BB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Перечень регионов-участников конференции, представители которых непосредственно ответственны за создание и ведение ГИСОГД:</w:t>
      </w:r>
    </w:p>
    <w:p w14:paraId="373FD0D2" w14:textId="3992F21F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ru-RU"/>
        </w:rPr>
        <w:t>Г</w:t>
      </w:r>
      <w:r w:rsidRPr="000F1BB0">
        <w:rPr>
          <w:rFonts w:asciiTheme="minorHAnsi" w:hAnsiTheme="minorHAnsi" w:cstheme="minorHAnsi"/>
          <w:color w:val="000000"/>
        </w:rPr>
        <w:t>ород Санкт Петербург</w:t>
      </w:r>
    </w:p>
    <w:p w14:paraId="263AE859" w14:textId="46531302" w:rsid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ru-RU"/>
        </w:rPr>
        <w:t>Г</w:t>
      </w:r>
      <w:r w:rsidRPr="000F1BB0">
        <w:rPr>
          <w:rFonts w:asciiTheme="minorHAnsi" w:hAnsiTheme="minorHAnsi" w:cstheme="minorHAnsi"/>
          <w:color w:val="000000"/>
        </w:rPr>
        <w:t>ород Севастополь</w:t>
      </w:r>
    </w:p>
    <w:p w14:paraId="40CB6B54" w14:textId="37E5E113" w:rsidR="005B56B3" w:rsidRPr="000F1BB0" w:rsidRDefault="005B56B3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ru-RU"/>
        </w:rPr>
        <w:t>Город Москва</w:t>
      </w:r>
    </w:p>
    <w:p w14:paraId="3CF072ED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Архангельская область</w:t>
      </w:r>
    </w:p>
    <w:p w14:paraId="6F75CAB5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Амурская область</w:t>
      </w:r>
    </w:p>
    <w:p w14:paraId="14EE6F14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Белгородская область</w:t>
      </w:r>
    </w:p>
    <w:p w14:paraId="1A280658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Владимирская область</w:t>
      </w:r>
    </w:p>
    <w:p w14:paraId="0C881AAA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Вологодская область</w:t>
      </w:r>
    </w:p>
    <w:p w14:paraId="5C73A42D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Волгоградская область</w:t>
      </w:r>
    </w:p>
    <w:p w14:paraId="5B6E49EF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Воронежская область</w:t>
      </w:r>
    </w:p>
    <w:p w14:paraId="31172BC5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Иркутская область</w:t>
      </w:r>
    </w:p>
    <w:p w14:paraId="60F6E527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Калининградская область</w:t>
      </w:r>
    </w:p>
    <w:p w14:paraId="7AC1F908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Кемеровская область</w:t>
      </w:r>
    </w:p>
    <w:p w14:paraId="7E7BAF60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Костромская область</w:t>
      </w:r>
    </w:p>
    <w:p w14:paraId="6A03DF4C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Краснодарский край</w:t>
      </w:r>
    </w:p>
    <w:p w14:paraId="319A5654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Красноярский край</w:t>
      </w:r>
    </w:p>
    <w:p w14:paraId="08EEA7B1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Курганская область</w:t>
      </w:r>
    </w:p>
    <w:p w14:paraId="46A3D63E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Курская область</w:t>
      </w:r>
    </w:p>
    <w:p w14:paraId="165ED10F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Ленинградская область</w:t>
      </w:r>
    </w:p>
    <w:p w14:paraId="4E86D955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lastRenderedPageBreak/>
        <w:t>Магаданская область</w:t>
      </w:r>
    </w:p>
    <w:p w14:paraId="264C6427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Московская область</w:t>
      </w:r>
    </w:p>
    <w:p w14:paraId="5BAAF093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Нижегородская область</w:t>
      </w:r>
    </w:p>
    <w:p w14:paraId="47DC3163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Новосибирская область</w:t>
      </w:r>
    </w:p>
    <w:p w14:paraId="655F71B6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Омская область</w:t>
      </w:r>
    </w:p>
    <w:p w14:paraId="199A4FA7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Оренбургская область</w:t>
      </w:r>
    </w:p>
    <w:p w14:paraId="4FEE68CC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Орловская область</w:t>
      </w:r>
    </w:p>
    <w:p w14:paraId="08373D9E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Пензенская область</w:t>
      </w:r>
    </w:p>
    <w:p w14:paraId="4A439244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Пермский край</w:t>
      </w:r>
    </w:p>
    <w:p w14:paraId="1D4F1991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Приморский край</w:t>
      </w:r>
    </w:p>
    <w:p w14:paraId="7E948180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Республика Башкортостан</w:t>
      </w:r>
    </w:p>
    <w:p w14:paraId="223903B0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Республика Дагестан</w:t>
      </w:r>
    </w:p>
    <w:p w14:paraId="004F37E8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Республика Ингушетия</w:t>
      </w:r>
    </w:p>
    <w:p w14:paraId="7A205EE6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Республика Калмыкия</w:t>
      </w:r>
    </w:p>
    <w:p w14:paraId="46E5906C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Республика Крым</w:t>
      </w:r>
    </w:p>
    <w:p w14:paraId="6FE252A1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Республика Саха (Якутия)</w:t>
      </w:r>
    </w:p>
    <w:p w14:paraId="5888CAB2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Республика Татарстан</w:t>
      </w:r>
    </w:p>
    <w:p w14:paraId="12D4F133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Республика Хакасия</w:t>
      </w:r>
    </w:p>
    <w:p w14:paraId="0E35DF89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Чеченская Республика</w:t>
      </w:r>
    </w:p>
    <w:p w14:paraId="43CD527A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Республика Чувашия</w:t>
      </w:r>
    </w:p>
    <w:p w14:paraId="36E1E5A4" w14:textId="77777777" w:rsid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Ростовская область</w:t>
      </w:r>
    </w:p>
    <w:p w14:paraId="708C3B19" w14:textId="7FCCC0B6" w:rsidR="00835478" w:rsidRPr="000F1BB0" w:rsidRDefault="00835478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ru-RU"/>
        </w:rPr>
        <w:t>Самарская область</w:t>
      </w:r>
    </w:p>
    <w:p w14:paraId="13339DD2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Саратовская область</w:t>
      </w:r>
    </w:p>
    <w:p w14:paraId="3E3A4194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Сахалинская область</w:t>
      </w:r>
    </w:p>
    <w:p w14:paraId="5BF29EC2" w14:textId="77777777" w:rsid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Свердловская область</w:t>
      </w:r>
    </w:p>
    <w:p w14:paraId="6DFEDF04" w14:textId="2F832A77" w:rsidR="008C37DA" w:rsidRPr="000F1BB0" w:rsidRDefault="008C37DA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ru-RU"/>
        </w:rPr>
        <w:t>Тамбовскаая область</w:t>
      </w:r>
    </w:p>
    <w:p w14:paraId="05C16A12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Тверская область</w:t>
      </w:r>
    </w:p>
    <w:p w14:paraId="680EF619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Томская область</w:t>
      </w:r>
    </w:p>
    <w:p w14:paraId="21041AD0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Тульская область</w:t>
      </w:r>
    </w:p>
    <w:p w14:paraId="35856F76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Тюменская область</w:t>
      </w:r>
    </w:p>
    <w:p w14:paraId="5B11C9CC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Ульяновская область</w:t>
      </w:r>
    </w:p>
    <w:p w14:paraId="54777F55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Челябинская область</w:t>
      </w:r>
    </w:p>
    <w:p w14:paraId="075CD31F" w14:textId="7C7CA013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ХМАО</w:t>
      </w:r>
      <w:r w:rsidRPr="000F1BB0">
        <w:rPr>
          <w:rFonts w:asciiTheme="minorHAnsi" w:hAnsiTheme="minorHAnsi" w:cstheme="minorHAnsi"/>
          <w:color w:val="000000"/>
          <w:lang w:val="ru-RU"/>
        </w:rPr>
        <w:t>-Югра</w:t>
      </w:r>
    </w:p>
    <w:p w14:paraId="0F1C0DAD" w14:textId="77777777" w:rsidR="000F1BB0" w:rsidRPr="000F1BB0" w:rsidRDefault="000F1BB0" w:rsidP="000F1BB0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</w:rPr>
        <w:t>ЯНАО</w:t>
      </w:r>
    </w:p>
    <w:p w14:paraId="6813E8CC" w14:textId="77777777" w:rsidR="000F1BB0" w:rsidRPr="000F1BB0" w:rsidRDefault="000F1BB0" w:rsidP="000F1BB0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18B9E5C3" w14:textId="4FA1B2D2" w:rsidR="000F1BB0" w:rsidRPr="000F1BB0" w:rsidRDefault="000F1BB0" w:rsidP="000F1BB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0F1BB0">
        <w:rPr>
          <w:rFonts w:asciiTheme="minorHAnsi" w:eastAsia="Times New Roman" w:hAnsiTheme="minorHAnsi" w:cstheme="minorHAnsi"/>
          <w:sz w:val="24"/>
          <w:szCs w:val="24"/>
          <w:lang w:eastAsia="ru-RU"/>
        </w:rPr>
        <w:t>Компании участники Конференции:</w:t>
      </w:r>
    </w:p>
    <w:p w14:paraId="4750DEFA" w14:textId="42C0C71A" w:rsidR="000F1BB0" w:rsidRPr="000F1BB0" w:rsidRDefault="000F1BB0" w:rsidP="000F1BB0">
      <w:pPr>
        <w:pStyle w:val="a4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  <w:lang w:val="ru-RU"/>
        </w:rPr>
        <w:t>ООО «Джемс Девелопмент»</w:t>
      </w:r>
    </w:p>
    <w:p w14:paraId="3A1519BA" w14:textId="12A44391" w:rsidR="000F1BB0" w:rsidRPr="000F1BB0" w:rsidRDefault="000F1BB0" w:rsidP="000F1BB0">
      <w:pPr>
        <w:pStyle w:val="a4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  <w:lang w:val="ru-RU"/>
        </w:rPr>
        <w:t>ООО «Джемс Восток»</w:t>
      </w:r>
    </w:p>
    <w:p w14:paraId="2EB02D94" w14:textId="05D13E54" w:rsidR="000F1BB0" w:rsidRPr="000F1BB0" w:rsidRDefault="000F1BB0" w:rsidP="000F1BB0">
      <w:pPr>
        <w:pStyle w:val="a4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  <w:shd w:val="clear" w:color="auto" w:fill="FFFFFF"/>
        </w:rPr>
        <w:t>ООО «ГЕОКАД плюс»</w:t>
      </w:r>
    </w:p>
    <w:p w14:paraId="37D14209" w14:textId="77777777" w:rsidR="000F1BB0" w:rsidRPr="000F1BB0" w:rsidRDefault="000F1BB0" w:rsidP="000F1BB0">
      <w:pPr>
        <w:pStyle w:val="a4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  <w:shd w:val="clear" w:color="auto" w:fill="FFFFFF"/>
        </w:rPr>
        <w:t>ООО «Бинго-Софт»</w:t>
      </w:r>
    </w:p>
    <w:p w14:paraId="71DF20BE" w14:textId="494FC9F9" w:rsidR="000F1BB0" w:rsidRPr="000F1BB0" w:rsidRDefault="000F1BB0" w:rsidP="000F1BB0">
      <w:pPr>
        <w:pStyle w:val="a4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  <w:lang w:val="ru-RU"/>
        </w:rPr>
      </w:pPr>
      <w:r w:rsidRPr="000F1BB0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ООО «Институт Территориального Планирования «Град»</w:t>
      </w:r>
    </w:p>
    <w:p w14:paraId="17F8122F" w14:textId="77777777" w:rsidR="000F1BB0" w:rsidRPr="000F1BB0" w:rsidRDefault="000F1BB0" w:rsidP="000F1BB0">
      <w:pPr>
        <w:pStyle w:val="a4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  <w:shd w:val="clear" w:color="auto" w:fill="FFFFFF"/>
        </w:rPr>
        <w:t>ООО «ГИСГИС»</w:t>
      </w:r>
    </w:p>
    <w:p w14:paraId="22DE63FA" w14:textId="77777777" w:rsidR="000F1BB0" w:rsidRPr="000F1BB0" w:rsidRDefault="000F1BB0" w:rsidP="000F1BB0">
      <w:pPr>
        <w:pStyle w:val="a4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  <w:shd w:val="clear" w:color="auto" w:fill="FFFFFF"/>
        </w:rPr>
        <w:t>DATUM Group</w:t>
      </w:r>
    </w:p>
    <w:p w14:paraId="48AE2B90" w14:textId="77777777" w:rsidR="000F1BB0" w:rsidRPr="000F1BB0" w:rsidRDefault="000F1BB0" w:rsidP="000F1BB0">
      <w:pPr>
        <w:pStyle w:val="a4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  <w:shd w:val="clear" w:color="auto" w:fill="FFFFFF"/>
        </w:rPr>
        <w:t>ООО «ХельгиЛаб»</w:t>
      </w:r>
    </w:p>
    <w:p w14:paraId="5CCA0090" w14:textId="77777777" w:rsidR="000F1BB0" w:rsidRPr="000F1BB0" w:rsidRDefault="000F1BB0" w:rsidP="000F1BB0">
      <w:pPr>
        <w:pStyle w:val="a4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ООО АйТи Гео</w:t>
      </w:r>
    </w:p>
    <w:p w14:paraId="4C847891" w14:textId="5F73C3ED" w:rsidR="000F1BB0" w:rsidRPr="000F1BB0" w:rsidRDefault="000F1BB0" w:rsidP="000F1BB0">
      <w:pPr>
        <w:pStyle w:val="a4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  <w:shd w:val="clear" w:color="auto" w:fill="FFFFFF"/>
        </w:rPr>
        <w:t xml:space="preserve">ООО </w:t>
      </w:r>
      <w:r w:rsidRPr="000F1BB0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«</w:t>
      </w:r>
      <w:r w:rsidRPr="000F1BB0">
        <w:rPr>
          <w:rFonts w:asciiTheme="minorHAnsi" w:hAnsiTheme="minorHAnsi" w:cstheme="minorHAnsi"/>
          <w:color w:val="000000"/>
          <w:shd w:val="clear" w:color="auto" w:fill="FFFFFF"/>
        </w:rPr>
        <w:t>Осмокод</w:t>
      </w:r>
      <w:r w:rsidRPr="000F1BB0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»</w:t>
      </w:r>
    </w:p>
    <w:p w14:paraId="11122DDE" w14:textId="77777777" w:rsidR="000F1BB0" w:rsidRPr="000F1BB0" w:rsidRDefault="000F1BB0" w:rsidP="000F1BB0">
      <w:pPr>
        <w:pStyle w:val="a4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  <w:shd w:val="clear" w:color="auto" w:fill="FFFFFF"/>
        </w:rPr>
        <w:t>ООО «КОМПАНИЯ «КРЕДО-ДИАЛОГ»</w:t>
      </w:r>
    </w:p>
    <w:p w14:paraId="0176534D" w14:textId="77777777" w:rsidR="000F1BB0" w:rsidRPr="000F1BB0" w:rsidRDefault="000F1BB0" w:rsidP="000F1BB0">
      <w:pPr>
        <w:pStyle w:val="a4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  <w:shd w:val="clear" w:color="auto" w:fill="FFFFFF"/>
        </w:rPr>
        <w:t>АО «СИТРОНИКС КТ»</w:t>
      </w:r>
    </w:p>
    <w:p w14:paraId="3366668C" w14:textId="77777777" w:rsidR="000F1BB0" w:rsidRPr="000F1BB0" w:rsidRDefault="000F1BB0" w:rsidP="000F1BB0">
      <w:pPr>
        <w:pStyle w:val="a4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0F1BB0">
        <w:rPr>
          <w:rFonts w:asciiTheme="minorHAnsi" w:hAnsiTheme="minorHAnsi" w:cstheme="minorHAnsi"/>
          <w:color w:val="000000"/>
          <w:shd w:val="clear" w:color="auto" w:fill="FFFFFF"/>
        </w:rPr>
        <w:t>АО «Самара – Информспутник»</w:t>
      </w:r>
    </w:p>
    <w:p w14:paraId="7A78DDD3" w14:textId="38A5F571" w:rsidR="000F1BB0" w:rsidRPr="008C37DA" w:rsidRDefault="006A1D6D" w:rsidP="000F1BB0">
      <w:pPr>
        <w:pStyle w:val="a4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АО</w:t>
      </w:r>
      <w:r w:rsidRPr="008C37DA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</w:t>
      </w:r>
      <w:r w:rsidR="000F1BB0" w:rsidRPr="008C37DA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«СиСофт</w:t>
      </w:r>
      <w:r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Девелопмент</w:t>
      </w:r>
      <w:r w:rsidR="000F1BB0" w:rsidRPr="008C37DA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»</w:t>
      </w:r>
      <w:r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/ АРПП «Отечественный софт»</w:t>
      </w:r>
    </w:p>
    <w:p w14:paraId="7C7DBBF7" w14:textId="77D31B3C" w:rsidR="000F1BB0" w:rsidRPr="00637884" w:rsidRDefault="000F1BB0" w:rsidP="00110860">
      <w:pPr>
        <w:pStyle w:val="a4"/>
        <w:numPr>
          <w:ilvl w:val="0"/>
          <w:numId w:val="14"/>
        </w:numPr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lang w:eastAsia="ru-RU"/>
        </w:rPr>
      </w:pPr>
      <w:r w:rsidRPr="00637884">
        <w:rPr>
          <w:rFonts w:asciiTheme="minorHAnsi" w:hAnsiTheme="minorHAnsi" w:cstheme="minorHAnsi"/>
          <w:color w:val="000000"/>
          <w:shd w:val="clear" w:color="auto" w:fill="FFFFFF"/>
        </w:rPr>
        <w:t xml:space="preserve">АО </w:t>
      </w:r>
      <w:r w:rsidRPr="00637884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«</w:t>
      </w:r>
      <w:r w:rsidRPr="00637884">
        <w:rPr>
          <w:rFonts w:asciiTheme="minorHAnsi" w:hAnsiTheme="minorHAnsi" w:cstheme="minorHAnsi"/>
          <w:color w:val="000000"/>
          <w:shd w:val="clear" w:color="auto" w:fill="FFFFFF"/>
        </w:rPr>
        <w:t>Кадастрсъемка</w:t>
      </w:r>
      <w:r w:rsidRPr="00637884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»</w:t>
      </w:r>
    </w:p>
    <w:sectPr w:rsidR="000F1BB0" w:rsidRPr="0063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EE3"/>
    <w:multiLevelType w:val="hybridMultilevel"/>
    <w:tmpl w:val="3F32B154"/>
    <w:lvl w:ilvl="0" w:tplc="429E1B18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F071D5"/>
    <w:multiLevelType w:val="multilevel"/>
    <w:tmpl w:val="9198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8504E"/>
    <w:multiLevelType w:val="hybridMultilevel"/>
    <w:tmpl w:val="FD7E84E2"/>
    <w:lvl w:ilvl="0" w:tplc="CC988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21CDA"/>
    <w:multiLevelType w:val="multilevel"/>
    <w:tmpl w:val="0980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D5CFA"/>
    <w:multiLevelType w:val="multilevel"/>
    <w:tmpl w:val="61D2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C06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FB659E"/>
    <w:multiLevelType w:val="hybridMultilevel"/>
    <w:tmpl w:val="3182D9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1D974A8"/>
    <w:multiLevelType w:val="multilevel"/>
    <w:tmpl w:val="4C26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334BBD"/>
    <w:multiLevelType w:val="hybridMultilevel"/>
    <w:tmpl w:val="BC2A2082"/>
    <w:lvl w:ilvl="0" w:tplc="93186F3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2632FA"/>
    <w:multiLevelType w:val="hybridMultilevel"/>
    <w:tmpl w:val="94CA71C0"/>
    <w:lvl w:ilvl="0" w:tplc="2CC2617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57470C"/>
    <w:multiLevelType w:val="multilevel"/>
    <w:tmpl w:val="D0D0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B1D92"/>
    <w:multiLevelType w:val="hybridMultilevel"/>
    <w:tmpl w:val="8294D16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29E1B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922976"/>
    <w:multiLevelType w:val="multilevel"/>
    <w:tmpl w:val="9CB0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B4112D"/>
    <w:multiLevelType w:val="hybridMultilevel"/>
    <w:tmpl w:val="DABAC0C2"/>
    <w:lvl w:ilvl="0" w:tplc="D37480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C567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D01118"/>
    <w:multiLevelType w:val="hybridMultilevel"/>
    <w:tmpl w:val="B1FECFBE"/>
    <w:lvl w:ilvl="0" w:tplc="429E1B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9A68FE"/>
    <w:multiLevelType w:val="hybridMultilevel"/>
    <w:tmpl w:val="AD121EB0"/>
    <w:lvl w:ilvl="0" w:tplc="805EF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7608264">
    <w:abstractNumId w:val="9"/>
  </w:num>
  <w:num w:numId="2" w16cid:durableId="122310420">
    <w:abstractNumId w:val="2"/>
  </w:num>
  <w:num w:numId="3" w16cid:durableId="864446143">
    <w:abstractNumId w:val="8"/>
  </w:num>
  <w:num w:numId="4" w16cid:durableId="42678971">
    <w:abstractNumId w:val="13"/>
  </w:num>
  <w:num w:numId="5" w16cid:durableId="378357296">
    <w:abstractNumId w:val="4"/>
  </w:num>
  <w:num w:numId="6" w16cid:durableId="1474445758">
    <w:abstractNumId w:val="10"/>
  </w:num>
  <w:num w:numId="7" w16cid:durableId="984629304">
    <w:abstractNumId w:val="12"/>
  </w:num>
  <w:num w:numId="8" w16cid:durableId="12808328">
    <w:abstractNumId w:val="1"/>
  </w:num>
  <w:num w:numId="9" w16cid:durableId="1718969314">
    <w:abstractNumId w:val="15"/>
  </w:num>
  <w:num w:numId="10" w16cid:durableId="794757668">
    <w:abstractNumId w:val="11"/>
  </w:num>
  <w:num w:numId="11" w16cid:durableId="1932153003">
    <w:abstractNumId w:val="14"/>
  </w:num>
  <w:num w:numId="12" w16cid:durableId="621503157">
    <w:abstractNumId w:val="16"/>
  </w:num>
  <w:num w:numId="13" w16cid:durableId="276449614">
    <w:abstractNumId w:val="3"/>
  </w:num>
  <w:num w:numId="14" w16cid:durableId="1365590851">
    <w:abstractNumId w:val="7"/>
  </w:num>
  <w:num w:numId="15" w16cid:durableId="7905931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9865365">
    <w:abstractNumId w:val="6"/>
  </w:num>
  <w:num w:numId="17" w16cid:durableId="131408124">
    <w:abstractNumId w:val="0"/>
  </w:num>
  <w:num w:numId="18" w16cid:durableId="127432586">
    <w:abstractNumId w:val="5"/>
  </w:num>
  <w:num w:numId="19" w16cid:durableId="193994885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3B1"/>
    <w:rsid w:val="0002523E"/>
    <w:rsid w:val="00097BD4"/>
    <w:rsid w:val="000B4646"/>
    <w:rsid w:val="000C2909"/>
    <w:rsid w:val="000F1BB0"/>
    <w:rsid w:val="00107901"/>
    <w:rsid w:val="00121063"/>
    <w:rsid w:val="001A6C37"/>
    <w:rsid w:val="001F6488"/>
    <w:rsid w:val="002A6871"/>
    <w:rsid w:val="002D2E55"/>
    <w:rsid w:val="002F3A1E"/>
    <w:rsid w:val="003A05D2"/>
    <w:rsid w:val="003B0C64"/>
    <w:rsid w:val="003B51B5"/>
    <w:rsid w:val="003D23B1"/>
    <w:rsid w:val="003E6C20"/>
    <w:rsid w:val="00420056"/>
    <w:rsid w:val="004759D7"/>
    <w:rsid w:val="004B5FCE"/>
    <w:rsid w:val="004B6A3F"/>
    <w:rsid w:val="004D3589"/>
    <w:rsid w:val="005318EC"/>
    <w:rsid w:val="005B56B3"/>
    <w:rsid w:val="005B7C41"/>
    <w:rsid w:val="006131D0"/>
    <w:rsid w:val="0062076C"/>
    <w:rsid w:val="00637884"/>
    <w:rsid w:val="00677012"/>
    <w:rsid w:val="006A1D6D"/>
    <w:rsid w:val="006D0BB4"/>
    <w:rsid w:val="006E14A3"/>
    <w:rsid w:val="00707A75"/>
    <w:rsid w:val="007205BB"/>
    <w:rsid w:val="00734DBB"/>
    <w:rsid w:val="00763B96"/>
    <w:rsid w:val="007D7002"/>
    <w:rsid w:val="008277EA"/>
    <w:rsid w:val="00833C5D"/>
    <w:rsid w:val="00835478"/>
    <w:rsid w:val="008A7900"/>
    <w:rsid w:val="008C37DA"/>
    <w:rsid w:val="00931BCB"/>
    <w:rsid w:val="00957E1D"/>
    <w:rsid w:val="00973904"/>
    <w:rsid w:val="009928E6"/>
    <w:rsid w:val="009A047F"/>
    <w:rsid w:val="00A300F2"/>
    <w:rsid w:val="00A60E62"/>
    <w:rsid w:val="00A849A2"/>
    <w:rsid w:val="00AF5AA9"/>
    <w:rsid w:val="00B121DC"/>
    <w:rsid w:val="00B26BC0"/>
    <w:rsid w:val="00B47326"/>
    <w:rsid w:val="00BD39CF"/>
    <w:rsid w:val="00BF1BFD"/>
    <w:rsid w:val="00C4043D"/>
    <w:rsid w:val="00CA7622"/>
    <w:rsid w:val="00CC247B"/>
    <w:rsid w:val="00D13D6F"/>
    <w:rsid w:val="00D36C29"/>
    <w:rsid w:val="00D97FB1"/>
    <w:rsid w:val="00E45105"/>
    <w:rsid w:val="00E53E2A"/>
    <w:rsid w:val="00ED0778"/>
    <w:rsid w:val="00F04BFE"/>
    <w:rsid w:val="00F5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6336"/>
  <w15:chartTrackingRefBased/>
  <w15:docId w15:val="{2D381E2D-ECEF-40E7-B104-991DBD4B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3B1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paragraph" w:styleId="1">
    <w:name w:val="heading 1"/>
    <w:basedOn w:val="a"/>
    <w:link w:val="10"/>
    <w:uiPriority w:val="9"/>
    <w:qFormat/>
    <w:rsid w:val="00833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3C5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4">
    <w:name w:val="Normal (Web)"/>
    <w:basedOn w:val="a"/>
    <w:uiPriority w:val="99"/>
    <w:unhideWhenUsed/>
    <w:rsid w:val="007D7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7D7002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4B6A3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A3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A3F"/>
    <w:rPr>
      <w:rFonts w:ascii="Calibri" w:eastAsia="Calibri" w:hAnsi="Calibri" w:cs="Times New Roman"/>
      <w:kern w:val="0"/>
      <w:sz w:val="20"/>
      <w:szCs w:val="20"/>
      <w:lang w:val="ru-RU"/>
      <w14:ligatures w14:val="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A3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A3F"/>
    <w:rPr>
      <w:rFonts w:ascii="Calibri" w:eastAsia="Calibri" w:hAnsi="Calibri" w:cs="Times New Roman"/>
      <w:b/>
      <w:bCs/>
      <w:kern w:val="0"/>
      <w:sz w:val="20"/>
      <w:szCs w:val="20"/>
      <w:lang w:val="ru-RU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3B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0C64"/>
    <w:rPr>
      <w:rFonts w:ascii="Segoe UI" w:eastAsia="Calibri" w:hAnsi="Segoe UI" w:cs="Segoe UI"/>
      <w:kern w:val="0"/>
      <w:sz w:val="18"/>
      <w:szCs w:val="18"/>
      <w:lang w:val="ru-RU"/>
      <w14:ligatures w14:val="none"/>
    </w:rPr>
  </w:style>
  <w:style w:type="paragraph" w:styleId="ad">
    <w:name w:val="Revision"/>
    <w:hidden/>
    <w:uiPriority w:val="99"/>
    <w:semiHidden/>
    <w:rsid w:val="00420056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styleId="ae">
    <w:name w:val="Hyperlink"/>
    <w:basedOn w:val="a0"/>
    <w:uiPriority w:val="99"/>
    <w:unhideWhenUsed/>
    <w:rsid w:val="0097390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73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sk.gov.spb.ru/publ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Дударев</dc:creator>
  <cp:keywords/>
  <dc:description/>
  <cp:lastModifiedBy>Алексей Дударев</cp:lastModifiedBy>
  <cp:revision>6</cp:revision>
  <dcterms:created xsi:type="dcterms:W3CDTF">2023-10-03T07:31:00Z</dcterms:created>
  <dcterms:modified xsi:type="dcterms:W3CDTF">2023-10-03T08:21:00Z</dcterms:modified>
</cp:coreProperties>
</file>